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BB.2017.136 vom 19. Oktober 2017</w:t>
      </w:r>
    </w:p>
    <w:p>
      <w:r>
        <w:t>Bundesstrafgericht, 2017-10-19, FR</w:t>
      </w:r>
    </w:p>
    <w:p>
      <w:r>
        <w:rPr>
          <w:b/>
        </w:rPr>
        <w:t xml:space="preserve">Quelle: </w:t>
      </w:r>
      <w:r>
        <w:t>https://mcp.opencaselaw.ch/entscheid/bstger_BB.2017.136</w:t>
      </w:r>
    </w:p>
    <w:p>
      <w:r>
        <w:t>FR: TPF BB.2017.136 du 19 octobre 2017</w:t>
      </w:r>
    </w:p>
    <w:p>
      <w:r>
        <w:t>IT: TPF BB.2017.136 del 19 ottobre 2017</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rPr>
          <w:b/>
        </w:rPr>
        <w:t>E. 1.2</w:t>
      </w:r>
    </w:p>
    <w:p>
      <w:r>
        <w:t>Lorsque le litige porte sur le séquestre d'un compte bancaire, seul le titulaire de ce dernier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citées).</w:t>
      </w:r>
    </w:p>
    <w:p>
      <w:r>
        <w:rPr>
          <w:b/>
        </w:rPr>
        <w:t>E. 1.3</w:t>
      </w:r>
    </w:p>
    <w:p>
      <w:r>
        <w:t>La recourante n'est pas titulaire de la relation bancaire en cause, ce qui n'est pas contesté. Elle soutient que, compte tenu des circonstances particulières du cas d'espèce, il y a lieu de s'écarter de la jurisprudence précitée et que la qualité pour agir doit lui être reconnue dès lors qu'elle est l'ayant-droit économique des fonds objet de la décision entreprise. La recourante ne produit cependant aucune pièce, en particulier aucun relevé bancaire, permettant de retracer le cheminement des avoirs en question (paper trail), susceptible d'étayer cette dernière affirmation. Pour ce motif déjà, son raisonnement ne saurait être suivi.</w:t>
      </w:r>
    </w:p>
    <w:p>
      <w:r>
        <w:rPr>
          <w:b/>
        </w:rPr>
        <w:t>E. 1.4</w:t>
      </w:r>
    </w:p>
    <w:p>
      <w:r>
        <w:t>Il s'ensuit que le recours est irrecevable.</w:t>
      </w:r>
    </w:p>
    <w:p>
      <w:r>
        <w:rPr>
          <w:b/>
        </w:rPr>
        <w:t>E. 2</w:t>
      </w:r>
    </w:p>
    <w:p>
      <w:r>
        <w:t>En tant que partie qui succombe, la recourante supporte les frais de la cause (art. 428 al. 1 CPP). Ceux-ci se limitent en l'espèce à un émolument, fixé à CHF 2'000.-- en application des art. 5 et 8 al. 1 du règlement du Tribunal pénal fédéral du 31 août 2010 sur les frais, émoluments, dépens et indemnités de la procédure pénale fédérale (RFPPF;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