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BB.2017.128 vom 26. September 2017</w:t>
      </w:r>
    </w:p>
    <w:p>
      <w:r>
        <w:t>Bundesstrafgericht, 2017-09-26, FR</w:t>
      </w:r>
    </w:p>
    <w:p>
      <w:r>
        <w:rPr>
          <w:b/>
        </w:rPr>
        <w:t xml:space="preserve">Quelle: </w:t>
      </w:r>
      <w:r>
        <w:t>https://mcp.opencaselaw.ch/entscheid/bstger_BB.2017.128</w:t>
      </w:r>
    </w:p>
    <w:p>
      <w:r>
        <w:t>FR: TPF BB.2017.128 du 26 septembre 2017</w:t>
      </w:r>
    </w:p>
    <w:p>
      <w:r>
        <w:t>IT: TPF BB.2017.128 del 26 settembre 2017</w:t>
      </w:r>
    </w:p>
    <w:p>
      <w:pPr>
        <w:pStyle w:val="Heading2"/>
      </w:pPr>
      <w:r>
        <w:t>Regeste</w:t>
      </w:r>
    </w:p>
    <w:p>
      <w:r>
        <w:t>Récusation du tribunal de première instance (art. 59 al. 1 let. b en lien avec l'art. 56 CPP).</w:t>
      </w:r>
    </w:p>
    <w:p>
      <w:pPr>
        <w:pStyle w:val="Heading2"/>
      </w:pPr>
      <w:r>
        <w:t>Erwägungen</w:t>
      </w:r>
    </w:p>
    <w:p>
      <w:r>
        <w:rPr>
          <w:b/>
        </w:rPr>
        <w:t>E. 1</w:t>
      </w:r>
    </w:p>
    <w:p>
      <w:r>
        <w:t>À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tribunal de première instance est concerné. Sur ce vu, il incombe donc à l'autorité de céans de trancher la question de la récusation, le membre du tribunal de première instance visé par la requête n'ayant qu'à prendre position sur cette dernière (art. 58 al. 2 CPP) et à transmettre l'ensemble à la Cour des plaintes du Tribunal pénal fédéral pour décision, cette dernière tranchant définitivement le litige (art. 59 al. 1 CPP).</w:t>
      </w:r>
    </w:p>
    <w:p>
      <w:r>
        <w:rPr>
          <w:b/>
        </w:rPr>
        <w:t>E. 1.1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w:t>
      </w:r>
    </w:p>
    <w:p>
      <w:r>
        <w:t>- 3 -</w:t>
      </w:r>
    </w:p>
    <w:p>
      <w:r>
        <w:t>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1B_754/2012 du 23 mai 2013, consid. 3.1 et références citées; 6B_601/2011 du 22 décembre 2011, consid. 1.2.1; 1B_203/2011 du 18 mai 2011, consid. 2.1). Dans la règle, la partie doit agir, au plus tard, dans les six à sept jours. En tous les cas, une demande de récusation formulée deux à trois semaines après que la partie a eu connaissance du motif de récusation est tardive (arrêt du Tribunal fédéral 1B_14/2016 du 2 février 2016, consid. 2 et références citées).</w:t>
      </w:r>
    </w:p>
    <w:p>
      <w:r>
        <w:rPr>
          <w:b/>
        </w:rPr>
        <w:t>E. 1.2</w:t>
      </w:r>
    </w:p>
    <w:p>
      <w:r>
        <w:t>En l’espèce, le requérant ne documente nullement à quelle date il a pris connaissance de la nouvelle composition de la Cour des affaires pénales. Se pose en l’espèce la question de savoir si sa demande a été formulée « sans délai ». En tout état de cause, il ressort des considérations qui suivent que la demande de récusation est manifestement mal fondée et que la question du respect du délai peut ici demeurer indécise.</w:t>
      </w:r>
    </w:p>
    <w:p>
      <w:r>
        <w:rPr>
          <w:b/>
        </w:rPr>
        <w:t>E. 2</w:t>
      </w:r>
    </w:p>
    <w:p>
      <w:r>
        <w:t>À l’appui de sa demande, le requérant fait valoir que le juge B. a fonctionné comme Procureur extraordinaire de la Confédération pendant plusieurs années. Il indique en outre qu’il aurait déposé le 13 juillet 2017 une plainte pénale contre le Procureur général de la Confédération, la Procureure fédérale de C. et trois juges pénaux fédéraux de la Cour de céans. Il estime donc que B. serait en conflit d’intérêts, qu’il existe dès lors un indice de prévention et que sa récusation s’impose (act. 1).</w:t>
      </w:r>
    </w:p>
    <w:p>
      <w:r>
        <w:rPr>
          <w:b/>
        </w:rPr>
        <w:t>E. 2.1</w:t>
      </w:r>
    </w:p>
    <w:p>
      <w:r>
        <w:t>En droit suisse, le droit de la récusation découle, pour la procédure pénale, des articles 30 Cst. et 56 ss CPP (MOREILLON/PAREIN-REYMOND, CPP, Code de procédure pénale, 2e éd., Bâle 2016, n° 1 ad 56 à 60 CPP, p. 170).</w:t>
      </w:r>
    </w:p>
    <w:p>
      <w:r>
        <w:rPr>
          <w:b/>
        </w:rPr>
        <w:t>E. 3</w:t>
      </w:r>
    </w:p>
    <w:p>
      <w:r>
        <w:t>L'art. 56 let. b CPP prévoit que toute personne exerçant une fonction au sein d'une autorité pénale est tenue de se récuser lorsqu'elle a agi à un autre titre dans la même cause, en particulier comme membre d'une autorité, conseil juridique d'une partie, expert ou témoin.</w:t>
      </w:r>
    </w:p>
    <w:p>
      <w:r>
        <w:t>- 4 -</w:t>
      </w:r>
    </w:p>
    <w:p>
      <w:r>
        <w:rPr>
          <w:b/>
        </w:rPr>
        <w:t>E. 3.1</w:t>
      </w:r>
    </w:p>
    <w:p>
      <w:r>
        <w:t>Dans sa prise de position, B. a indiqué que ni en tant que procureur fédéral ni en tant que juge pénal fédéral il n’avait participé à une procédure en rapport avec le requérant (act. 2). Allégué que ce dernier ne conteste d’ailleurs pas. Un motif de récusation au sens de l’art. 56 let. b CPP n’est dès lors pas donné.</w:t>
      </w:r>
    </w:p>
    <w:p>
      <w:r>
        <w:rPr>
          <w:b/>
        </w:rPr>
        <w:t>E. 4</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w:t>
      </w:r>
    </w:p>
    <w:p>
      <w:r>
        <w:rPr>
          <w:b/>
        </w:rPr>
        <w:t>E. 4.1</w:t>
      </w:r>
    </w:p>
    <w:p>
      <w:r>
        <w:t>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(PERRIER DEPEURSINGE, Code de procédure pénale suisse [CPP] annoté, Bâle 2015, ad art. 56, p. 70 et références citées).</w:t>
      </w:r>
    </w:p>
    <w:p>
      <w:r>
        <w:rPr>
          <w:b/>
        </w:rPr>
        <w:t>E. 4.2</w:t>
      </w:r>
    </w:p>
    <w:p>
      <w:r>
        <w:t>Dans la mesure où le magistrat visé n’a pas agi à un autre titre dans la même cause, le simple passage de la fonction de procureur à celle de juge, fréquent dans le système judiciaire suisse, n’est pas en soi un motif de récusation (arrêt du Tribunal fédéral 1C_216/2007 du 20 septembre 2007, consid. 2.2.4 et référence citée; décision du Tribunal pénal fédéral BB.2012.132 du 18 septembre 2012, consid. 2.2).</w:t>
      </w:r>
    </w:p>
    <w:p>
      <w:r>
        <w:rPr>
          <w:b/>
        </w:rPr>
        <w:t>E. 4.3</w:t>
      </w:r>
    </w:p>
    <w:p>
      <w:r>
        <w:t>Par ailleurs, il sied de rappeler que le seul dépôt d'une plainte pénale à l'encontre d'un magistrat ne constitue pas en soi un motif de récusation (arrêt du Tribunal fédéral 1P.514/2002 du 13 février 2003, consid. 2.5; BOHNET, Droit des professions judiciaires, 3e éd., Neuchâtel 2014, p. 136 et référence citée). Les plaintes pénales évoquées supra constituent un indice</w:t>
      </w:r>
    </w:p>
    <w:p>
      <w:r>
        <w:t>- 5 -</w:t>
      </w:r>
    </w:p>
    <w:p>
      <w:r>
        <w:t>d'animosité du requérant à l'encontre des magistrats ainsi accusés. Elles ne constituent pas, en revanche, un motif objectif de soupçonner une intention malveillante de ces magistrats à l'égard du requérant. Ayant été élus ou nommés à une fonction judiciaire, les magistrats sont censés capables de prendre le recul nécessaire par rapport aux reproches qu'une partie, le cas échéant, élève contre eux, et de se prononcer de façon impartiale sur la contestation dont ils sont saisis (ATF 134 I 20 consid. 4.3.2; arrêt du Tribunal fédéral 6B_20/2013 du 3 juin 2013, consid. 2.2; décision du Tribunal pénal fédéral BB.2014.128 du 15 octobre 2014).</w:t>
      </w:r>
    </w:p>
    <w:p>
      <w:r>
        <w:t>5. Au vu des principes précités, on ne saurait voir un motif de récusation dans le fait que le requérant aurait déposé des plaintes pénales contre des anciens et actuels collègues du juge pénal fédéral B. La demande de récusation doit donc être rejetée dans la mesure de sa recevabilité.</w:t>
      </w:r>
    </w:p>
    <w:p>
      <w:r>
        <w:rPr>
          <w:b/>
        </w:rPr>
        <w:t>E. 6</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