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BB.2017.124 vom 27. November 2017</w:t>
      </w:r>
    </w:p>
    <w:p>
      <w:r>
        <w:t>Bundesstrafgericht, 2017-11-27, FR</w:t>
      </w:r>
    </w:p>
    <w:p>
      <w:r>
        <w:rPr>
          <w:b/>
        </w:rPr>
        <w:t xml:space="preserve">Quelle: </w:t>
      </w:r>
      <w:r>
        <w:t>https://mcp.opencaselaw.ch/entscheid/bstger_BB.2017.124</w:t>
      </w:r>
    </w:p>
    <w:p>
      <w:r>
        <w:t>FR: TPF BB.2017.124 du 27 novembre 2017</w:t>
      </w:r>
    </w:p>
    <w:p>
      <w:r>
        <w:t>IT: TPF BB.2017.124 del 27 novembre 2017</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 voir de cognition en fait et en droit les recours qui lui sont soumis (Message relatif à l’unification du droit de la procédure pénale du 21 décembre 2005 [ci-après: Message CPP], FF 2006 1057, p. 1296 in fine; GUIDON, Commen- taire bâlois, Schweizerische Strafprozessordnung, 2e éd., Bâle 2014, n° 15 ad art. 393; KELLER, Kommentar zur Schweizerischen Strafprozessordnung [StPO], Donatsch/Hansjakob/Lieber [édit.], Zurich/Bâle/Genève 2014, 2e éd., n° 39 ad art. 393; SCHMID/JOSITSCH, Handbuch des schweizerischen Straf- prozessrechts, 3e éd., Zurich/Saint-Gall 2017,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12 décembre 2014, le présent recours a été déposé dans le délai de dix jours dès la notification de la déci- sion attaquée, et a ainsi été formé en temps utile.</w:t>
      </w:r>
    </w:p>
    <w:p>
      <w:r>
        <w:rPr>
          <w:b/>
        </w:rPr>
        <w:t>E. 1.3</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à cette disposition doit être comprise au sens des art. 104 et 105 CPP. L'art. 104 al. 1 let. b CPP reconnaît notamment cette qualité à la partie plai- gnante soit, selon l'art. 118 al. 1 CPP, au «lésé qui déclare expressément vouloir participer à la procédure pénale comme demandeur au pénal ou au civil». Conformément à l'art. 115 al. 1 CPP, est considérée comme lésée, «toute personne dont les droits ont été touchés directement par une infrac- tion». L'art. 105 CPP reconnaît également la qualité de partie aux autres</w:t>
      </w:r>
    </w:p>
    <w:p>
      <w:r>
        <w:t>- 4 -</w:t>
      </w:r>
    </w:p>
    <w:p>
      <w:r>
        <w:t>participants à la procédure, tels que le lésé (al. 1 let. a) ou la personne qui dénonce les infractions (al. 1 let. b), lorsqu'ils sont directement touchés dans leurs droits et dans la mesure nécessaire à la sauvegarde de leurs intérêts (al. 2).</w:t>
      </w:r>
    </w:p>
    <w:p>
      <w:r>
        <w:rPr>
          <w:b/>
        </w:rPr>
        <w:t>E. 1.4</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op. cit.,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 sid. 4.1; 1B_489/2011 du 24 janvier 2012, consid. 1.2; décision du Tribunal pénal fédéral BB.2012.67 du 22 janvier 2013, consid. 1.3).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 sid. 1.2.1). L'art. 115 al. 2 CPP ajoute que sont toujours considérées comme des lésés les personnes qui ont qualité pour déposer plainte pénale. Selon le Message CPP, cet alinéa apporte une précision en statuant que les per- sonnes qui ont qualité pour déposer plainte pénale selon l'art. 30 al. 1 CP, en d'autres termes les titulaires des biens juridiques auxquels on a porté at- teinte, doivent toujours être considérés comme des lésés (Message CPP, ibid.).</w:t>
      </w:r>
    </w:p>
    <w:p>
      <w:r>
        <w:rPr>
          <w:b/>
        </w:rPr>
        <w:t>E. 1.5</w:t>
      </w:r>
    </w:p>
    <w:p>
      <w:r>
        <w:t>En l'espèce, le recourant, partie plaignante dans la procédure, est considéré comme directement touché dans son patrimoine, bien juridique individuel protégé par les infractions d'escroquerie (art. 146 CP), gestion déloyale (art. 158 CP), abus de confiance (art. 138 CP) e recel (art. 160 CP) invo- quées dans sa plainte (v. décision du Tribunal pénal fédéral BB.2016.290 du 14 mars 2017, consid. 1.6). L'infraction de blanchiment d'argent (art. 305bis CP) vise en premier lieu à protéger l'administration de la justice. Toutefois, la jurisprudence a précisé que le blanchiment d'argent protégeait également</w:t>
      </w:r>
    </w:p>
    <w:p>
      <w:r>
        <w:t>- 5 -</w:t>
      </w:r>
    </w:p>
    <w:p>
      <w:r>
        <w:t>les intérêts patrimoniaux de ceux qui sont lésés par le crime préalable lors- que les valeurs patrimoniales proviennent d'actes délictueux contre des in- térêts individuels (arrêt du Tribunal fédéral 6B_549/2013 du 24 février 2014, consid. 2.2.3 et référence citée). Quant à l'organisation criminelle (art. 260ter CP), la question de savoir si l'existence de celle-ci peut à elle seule léser directement une personne individualisée souffre d'être laissée ouverte. En effet, il peut être considéré que le recourant a été lésé par les infractions contre le patrimoine et de blanchiment d'argent supposées commises par C., D. et d'autres personnes. Ainsi, les considérations juridiques exposées plus haut mènent en tout état de cause à admettre que – indépendamment de ladite question – le recourant peut avoir été lésé par l’infraction supposée de participation ou soutien à une organisation criminelle puisqu’il l’a été par les infractions contre le patrimoine et de blanchiment d'argent présumées com- mises en son sein (v. décision du Tribunal pénal fédéral BB.2011.107 du 30 avril 2012, consid. 5.2.2).</w:t>
      </w:r>
    </w:p>
    <w:p>
      <w:r>
        <w:rPr>
          <w:b/>
        </w:rPr>
        <w:t>E. 1.6</w:t>
      </w:r>
    </w:p>
    <w:p>
      <w:r>
        <w:t>Ainsi, se prévalant de dispositions qui protègent ses intérêts privés, le recou- rant est directement lésé et dispose par conséquent de la qualité pour recou- rir.</w:t>
      </w:r>
    </w:p>
    <w:p>
      <w:r>
        <w:rPr>
          <w:b/>
        </w:rPr>
        <w:t>E. 2</w:t>
      </w:r>
    </w:p>
    <w:p>
      <w:r>
        <w:t>Le litige porte sur la question de savoir si le MPC a décidé à bon droit de ne pas entrer en matière sur la plainte pénale déposée par le recourant. Aux termes de l'art. 310 al. 1 let. a CPP, le ministère public rend immédiatement une ordonnance de non-entrée en matière s'il ressort de la dénonciation ou du rapport de police que les éléments constitutifs de l'infraction ou les con- ditions à l'ouverture de l'action pénale ne sont manifestement pas réunis.</w:t>
      </w:r>
    </w:p>
    <w:p>
      <w:r>
        <w:rPr>
          <w:b/>
        </w:rPr>
        <w:t>E. 2.1</w:t>
      </w:r>
    </w:p>
    <w:p>
      <w:r>
        <w:t>Le recourant a déposé une plainte pénale contre inconnus pour escroquerie par métier (art. 146 CP), gestion déloyale aggravée (art. 158 CP), abus de confiance (art. 138 CP), recel par métier (art. 160 CP), blanchiment d'argent (art. 305bis CP) et organisation criminelle (art. 260ter CP). En substance, il reproche à C. et D., dirigeants de la banque commerciale russe B., de l'avoir convaincu, en 2013, d'investir une partie de ses avoirs déposés auprès de cet établissement bancaire contre des lettres de change. Ainsi, entre 2013 et 2015, le recourant aurait retiré USD 2.3 millions de son compte bancaire pour les remettre directement aux personnes susmentionnées contre l'émis- sion de 16 lettres de change. En décembre 2015, banque B. se serait vu révoquer sa licence bancaire par la Banque Centrale de Russie et sa faillite aurait été prononcée le 29 février 2016. En avril 2016, le recourant aurait demandé à C. et D. le remboursement des lettres de change désormais ar- rivées à échéance, sans succès. Les investigations entreprises par le recou- rant auraient permis de mettre en évidence que banque B. serait en partie</w:t>
      </w:r>
    </w:p>
    <w:p>
      <w:r>
        <w:t>- 6 -</w:t>
      </w:r>
    </w:p>
    <w:p>
      <w:r>
        <w:t>détenue par des proches et sociétés de proches des dirigeants prénommés. Parmi ces sociétés figureraient notamment deux sociétés suisses, soit E. AG, domiciliée à Baar et détenue par la compagne de D., et F. AG, domi- ciliée à Brüttisellen, et détenue par la sœur de la compagne de D. et son époux. Le recourant soupçonne ainsi C. et D. d'avoir mis en place un vaste réseau de sociétés, détenues formellement par leurs proches mais qui se- raient en réalité contrôlées par ces deux personnes, pour blanchir et s'ap- proprier les fonds versés par les clients de la banque. Parmi les sociétés qui auraient bénéficié de ces fonds figureraient, outre E. AG et F. AG, deux autres sociétés suisses, soit G. AG, domiciliée à la même adresse que F. AG, et H. SA, domiciliée à Lausanne et détenue par l'épouse de C..</w:t>
      </w:r>
    </w:p>
    <w:p>
      <w:r>
        <w:rPr>
          <w:b/>
        </w:rPr>
        <w:t>E. 2.2</w:t>
      </w:r>
    </w:p>
    <w:p>
      <w:r>
        <w:t>Or, en ce qui concerne les infractions contre le patrimoine évoquées par le recourant, qui constitueraient les crimes préalables aux actes de blanchi- ment qui seraient intervenus en Suisse, il faut relever que la description des faits contenue dans la plainte amène à conclure que si de telles infractions ont été effectivement commises, elles l'ont été en Russie, lieu où le recou- rant, de nationalité russe, vit et travaille, et a d'ailleurs déposé la même plainte pénale. Ni cette dernière, ni le recours, ni les actes du dossier ne permettent de supposer avec un minimum de vraisemblance que les infrac- tions contre le patrimoine présumées, imputées à C. et D. (et à leurs proches), pourraient avoir été commises en Suisse. Le recourant n'explique pas quels actes concrets les sociétés en Suisse auraient effectués dans le cadre de la commission des infractions susmentionnées. Dans ces condi- tions, c'est à juste titre que le MPC a exclu une compétence suisse à pour- suivre les faits invoqués.</w:t>
      </w:r>
    </w:p>
    <w:p>
      <w:r>
        <w:rPr>
          <w:b/>
        </w:rPr>
        <w:t>E. 2.3</w:t>
      </w:r>
    </w:p>
    <w:p>
      <w:r>
        <w:t>Le recourant soutient que les infractions contre le patrimoine invoquées dans sa plainte pénale auraient été commises dans le cadre d'une organisation criminelle au sens de l'art. 260ter CP, mais n'apporte aucun élément concret qui permettrait de soupçonner l'existence d'une telle organisation. Le fait que des sociétés en Suisse ou ailleurs soient liées à C. et D. et/ou à leurs proches ne suffit manifestement pas pour envisager l'application de la disposition susmentionnée.</w:t>
      </w:r>
    </w:p>
    <w:p>
      <w:r>
        <w:rPr>
          <w:b/>
        </w:rPr>
        <w:t>E. 2.4</w:t>
      </w:r>
    </w:p>
    <w:p>
      <w:r>
        <w:t>Quant aux actes de blanchiment d'argent qui auraient été commis en Suisse au travers de sociétés helvétiques, la plainte pénale et le recours se limitent à formuler des hypothèses, sans indiquer la moindre opération bancaire con- crète qui pourrait alimenter un soupçon dans ce sens. Comme le relève le MPC, les pièces du dossier ne permettent pas de mettre en évidence des éléments concrets relatifs à des flux financiers entre la Russie et la Suisse. Aucune relation bancaire en Suisse qui pourrait avoir bénéficier de fonds d'origine criminelle n'est mentionnée par le recourant.</w:t>
      </w:r>
    </w:p>
    <w:p>
      <w:r>
        <w:t>- 7 -</w:t>
      </w:r>
    </w:p>
    <w:p>
      <w:r>
        <w:rPr>
          <w:b/>
        </w:rPr>
        <w:t>E. 3</w:t>
      </w:r>
    </w:p>
    <w:p>
      <w:r>
        <w:t>Il sied enfin de relever que le recourant a déposé depuis plusieurs mois des plaintes pénales en Russie et en France pour les mêmes faits. Les autorités de ces pays sont donc en train d'analyser les allégués du recourant. À ce stade, les pièces fournies par ce dernier ne permettent pas de concrétiser d'éventuels soupçons dans le sens invoqué. Les autorités russes, qui enquê- tent sur le crime préalable au blanchiment d'argent prétendument commis en Suisse, n'ont notamment pas formulé de demande d'entraide aux autorités helvétiques. Le MPC n'a pas non plus reçu de communication de soupçons de blanchiment d'argent de la part du Bureau de communication en matière de blanchiment d'argent (MROS) concernant les faits en question.</w:t>
      </w:r>
    </w:p>
    <w:p>
      <w:r>
        <w:rPr>
          <w:b/>
        </w:rPr>
        <w:t>E. 4</w:t>
      </w:r>
    </w:p>
    <w:p>
      <w:r>
        <w:t>Vu ce qui précède, le recours doit être rejeté.</w:t>
      </w:r>
    </w:p>
    <w:p>
      <w:r>
        <w:rPr>
          <w:b/>
        </w:rPr>
        <w:t>E. 5</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sur les frais, émoluments, dépens et indemnités de la procédure pénale fédérale (RFPPF; RS 173.713.162), sera fixé à CHF 2'000.--,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