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BB.2017.106 vom 29. September 2017</w:t>
      </w:r>
    </w:p>
    <w:p>
      <w:r>
        <w:t>Bundesstrafgericht, 2017-09-29, DE</w:t>
      </w:r>
    </w:p>
    <w:p>
      <w:r>
        <w:rPr>
          <w:b/>
        </w:rPr>
        <w:t xml:space="preserve">Quelle: </w:t>
      </w:r>
      <w:r>
        <w:t>https://mcp.opencaselaw.ch/entscheid/bstger_BB.2017.106</w:t>
      </w:r>
    </w:p>
    <w:p>
      <w:r>
        <w:t>FR: TPF BB.2017.106 du 29 septembre 2017</w:t>
      </w:r>
    </w:p>
    <w:p>
      <w:r>
        <w:t>IT: TPF BB.2017.106 del 29 settembre 2017</w:t>
      </w:r>
    </w:p>
    <w:p>
      <w:pPr>
        <w:pStyle w:val="Heading2"/>
      </w:pPr>
      <w:r>
        <w:t>Regeste</w:t>
      </w:r>
    </w:p>
    <w:p>
      <w:r>
        <w:t>Ausstand der Bundesanwaltschaft (Art. 59 Abs. 1 lit. b i.V.m. Art. 56 StPO).</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Dies be- deutet, dass die Partei in der Regel innerhalb von sechs bis sieben Tagen zu handeln hat, sobald sie vom Ausstandsgrund Kenntnis hat. Sie verwirkt ansonsten das Recht auf dessen Anrufung (Urteile des Bundesgerichts 1B_14/2016 vom 2. Februar 2016, E. 2; 1B_101/2011 vom 4. Mai 2011, E. 3.1). Die den Ausstand begründenden Tatsachen sind dabei glaubhaft zu machen. Die betroffene Person nimmt zum Gesuch Stellung (Art. 58 StPO). Wird ein Ausstandsgrund nach Art. 56 lit. a oder f StPO geltend gemacht oder widersetzt sich eine in einer Strafbehörde tätige Person einem Aus- standsgesuch einer Partei, das sich auf Art. 56 lit. b - e abstützt, so entschei- det ohne weiteres Beweisverfahren und endgültig die Beschwerdekammer des Bundesstrafgerichts, wenn die Bundesanwaltschaft betroffen ist (Art. 59 Abs. 1 lit. b StPO i.V.m. Art. 37 Abs. 1 StBOG). Der Entscheid ergeht schrift- lich und ist zu begründen (Art. 59 Abs. 2 StPO). Bis zum Entscheid übt die betroffene Person ihr Amt weiter aus (Art. 59 Abs. 3 StPO).</w:t>
      </w:r>
    </w:p>
    <w:p>
      <w:r>
        <w:t>Da der Ausstand in einem Spannungsverhältnis zum Anspruch auf den ge- setzlichen Richter steht, muss er eine Ausnahme bleiben, soll die Zuständig- keitsordnung nicht ausgehöhlt werden. Die persönliche Unbefangenheit des gesetzlichen Richters bzw. Staatsanwalts ist deshalb im Grundsatz zu ver- muten; von der regelhaften Zuständigkeitsordnung darf nicht leichthin abge- wichen werden (KELLER, in Donatsch/Hansjakob/Lieber [Hrsg.], Kommentar zur Schweizerischen Strafprozessordnung, 2. Aufl. 2014, Art. 56 StPO N. 9; BOOG, Basler Kommentar zur Schweizerischen Strafprozessordnung,</w:t>
      </w:r>
    </w:p>
    <w:p>
      <w:r>
        <w:rPr>
          <w:b/>
        </w:rPr>
        <w:t>E. 2</w:t>
      </w:r>
    </w:p>
    <w:p>
      <w:r>
        <w:t>Auflage 2014, Vor Art. 56 - 60 StPO N. 11; SCHMID, Handbuch des schwei- zerischen Strafprozessrechts, Zürich/St. Gallen 2013, N. 509).</w:t>
      </w:r>
    </w:p>
    <w:p>
      <w:r>
        <w:t>- 4 -</w:t>
      </w:r>
    </w:p>
    <w:p>
      <w:r>
        <w:rPr>
          <w:b/>
        </w:rPr>
        <w:t>E. 2.1</w:t>
      </w:r>
    </w:p>
    <w:p>
      <w:r>
        <w:t>Der Gesuchsteller stützt sein Ausstandsgesuch vom 4. Juli 2017 (s. lit. C) auf Art. 56 lit. f StPO (act. 1 S. 1). Er bringt vor, er habe am 13. Januar 2017 bei der Aufsichtsbehörde der Bundesanwaltschaft (nachfolgend „AB-BA“) gegen den Gesuchsgegner, den verfahrensleitenden Staatsanwalt, eine Strafanzeige eingereicht. Es sei in der Folge eine formelle Untersuchung we- gen des Verdachts der Amtsgeheimnisverletzung im Zusammenhang mit der schriftlichen Antwort der Bundesanwaltschaft an die ukrainische Presse ge- gen den verfahrensleitenden Staatsanwalt eröffnet worden (act. 1 S. 1). Der Gesuchsteller habe davon am 3. Juli 2017 erfahren durch die Zustellung ei- ner Kopie des vom 30. Juni 2017 datierenden Schreibens des ao. Staatsan- waltes des Bundes an den verfahrensleitenden Staatsanwalt (act. 1 S. 1). Er, der Gesuchsteller, befürchte nun mögliche Vergeltungsmassnahmen (durch den Gesuchsgegner) im Strafverfahren (act. 1 S. 3).</w:t>
      </w:r>
    </w:p>
    <w:p>
      <w:r>
        <w:rPr>
          <w:b/>
        </w:rPr>
        <w:t>E. 2.2</w:t>
      </w:r>
    </w:p>
    <w:p>
      <w:r>
        <w:t>Der Gesuchsgegner wendet ein, das Ausstandsgesuch sei verspätet einge- reicht worden. Der Gesuchsteller habe am 13. Januar 2017 bei der AB-BA gegen ihn eine Strafanzeige eingereicht und das Ausstandsgesuch hätte da- her zum Zeitpunkt des Einreichens der Strafanzeige erfolgen müssen (act. 2 S. 2 f.). Ob das Ausstandsgesuch rechtzeitig eingereicht wurde, kann, wie die nachfolgenden Ausführungen zeigen, hier offen gelassen werden.</w:t>
      </w:r>
    </w:p>
    <w:p>
      <w:r>
        <w:rPr>
          <w:b/>
        </w:rPr>
        <w:t>E. 2.3</w:t>
      </w:r>
    </w:p>
    <w:p>
      <w:r>
        <w:t>Gemäss Art. 56 lit. f StPO hat in den Ausstand zu treten, wer aus anderen Gründen (als diejenigen in Art. 56 lit. a - e StPO), insbesondere wegen Freundschaft oder Feindschaft mit einer Partei oder deren Rechtsbeistand, befangen sein könnte. Voreingenommenheit und Befangenheit werden nach der Rechtsprechung angenommen, wenn Umstände vorliegen, die bei objektiver Betrachtung ge- eignet sind, Misstrauen in die Unparteilichkeit des Staatsanwaltes und den Anschein der Befangenheit und Voreingenommenheit zu erwecken. Bei der Beurteilung solcher Umstände ist nicht auf das subjektive Empfinden einer Partei abzustellen. Für die Ablehnung wird nicht verlangt, dass der Richter bzw. der Staatsanwalt tatsächlich befangen ist (BGE 138 IV 425 E. 4.2.1; 138 I 1 E. 2.2; 137 I 227 E. 2.1; 136 I 207 E. 3.1; Urteil des Bundesgerichts 1B_34/2011 vom 16. Februar 2011, E. 2.3.1; TPF 2012 37 E. 2.2). Gemäss Rechtsprechung vermögen allgemeine Verfahrensmassnahmen, seien sie nun richtig oder falsch, als solche keine Voreingenommenheit der verfahrensleitenden Justizperson zu begründen. Soweit konkrete Verfah- rensfehler eines Staatsanwaltes beanstandet werden, kommen als Ableh- nungsgrund jedenfalls nur besonders krasse oder ungewöhnlich häufige Versäumnisse und Mängel in Frage (Urteile des Bundesgerichts</w:t>
      </w:r>
    </w:p>
    <w:p>
      <w:r>
        <w:t>- 5 -</w:t>
      </w:r>
    </w:p>
    <w:p>
      <w:r>
        <w:t>6B_858/2013 vom 22. Oktober 2013, E. 2; 1B_297/2013 vom 11. Okto- ber 2013, E. 2.2/2.4; 1B_204/2013 vom 12. September 2013, E. 2.3; 1B_69/2013 vom 27. Juni 2013, E. 4.2).</w:t>
      </w:r>
    </w:p>
    <w:p>
      <w:r>
        <w:t>Allein der Umstand, dass derjenige, der ein Ausstandsgesuch gegen ein Be- hördenmitglied stellt, zusätzlich gegen dieses eine Strafanzeige erstattet, kann noch keine Ausstandspflicht bewirken (Urteil des Bundesgerichts 1P.743./2006 vom 19. Januar 2007, E. 3.1.3, sowie BGE 134 I 20 E. 4.3.2, je mit weiteren Hinweisen). Die Partei oder ihr Rechtsbeistand können nicht aus eigenem Verhalten einen Ausstandsgrund bei der in einer Strafbehörde tätigen Person ableiten (BOOG, a.a.O., Art. 56 StPO N. 41). Die gegenüber einem Behördenmitglied in einer Strafanzeige erhobenen Vorwürfe verdeut- lichen die Feindseligkeit gegenüber Letzterem, stellen aber in der Regel kei- nen objektiven Grund dar, welcher den Anschein der Befangenheit und Vor- eingenommenheit zu erwecken vermöchte, da angenommen wird, dass die bei der in einer Strafbehörde tätigen Personen über die notwendige Distanz verfügen (Urteile des Bundesgerichts 6B_20/2013 vom 3. Juni 2013, E. 2.2; 1P.568/2002 vom 20. Januar 2003, E. 2). Anders zu entscheiden hiesse, dass es praktisch im Belieben eines Beschuldigten stünde, den untersu- chungsführenden Staatsanwalt mittels Strafanzeige in den Ausstand zu schi- cken bzw. die Ausstandsfrage (und damit die Strafuntersuchung) über län- gere Zeit in der Schwebe zu lassen (Urteil des Bundesgerichts 1B_224/2010 vom 11. Januar 2011, E. 4.7). Für den Ausstand des angezeigten Staatsan- walts ist demnach vielmehr dessen Reaktion massgeblich (Urteile des Bun- desgerichts 6B_20/2013 vom 3. Juni 2013, E. 2.2; 1B_664/2012 vom 19. Ap- ril 2013, E. 3.3).</w:t>
      </w:r>
    </w:p>
    <w:p>
      <w:r>
        <w:rPr>
          <w:b/>
        </w:rPr>
        <w:t>E. 2.4</w:t>
      </w:r>
    </w:p>
    <w:p>
      <w:r>
        <w:t>Entgegen der Darstellung des Gesuchstellers ist ein Ausnahmefall, bei dem ein strafbares bzw. krass gesetzwidriges Verhalten des Gesuchsgegners er- stellt bzw. liquide ersichtlich wäre, vorliegend nicht gegeben. Auch sonst er- geben sich aus den Vorbringen des Gesuchstellers und den Akten keine be- sonders krassen oder ungewöhnlich häufigen Versäumnisse bzw. Prozess- fehler des Gesuchsgegners im Sinne der dargelegten Rechtsprechung. Dies gilt insbesondere für die Kritik an der Korrespondenz des Gesuchsgegners bzw. Bundesanwaltschaft mit den Journalisten.</w:t>
      </w:r>
    </w:p>
    <w:p>
      <w:r>
        <w:t>Nach dem Gesagten ist das Ausstandsgesuch vom 4. Juli 2017 abzuweisen, soweit darauf einzutreten ist.</w:t>
      </w:r>
    </w:p>
    <w:p>
      <w:r>
        <w:rPr>
          <w:b/>
        </w:rPr>
        <w:t>E. 3</w:t>
      </w:r>
    </w:p>
    <w:p>
      <w:r>
        <w:t>Bei diesem Ausgang des Verfahrens wird der Gesuchsteller kostenpflichtig (Art. 428 Abs. 1 StPO). Die Gerichtsgebühr ist auf Fr. 2'000.-- festzusetzen</w:t>
      </w:r>
    </w:p>
    <w:p>
      <w:r>
        <w:t>- 6 -</w:t>
      </w:r>
    </w:p>
    <w:p>
      <w:r>
        <w:t>(Art. 73 StBOG i.V.m. Art. 5 und 8 Abs. 1 des Reglements des Bundesstraf- gerichts vom 31. August 2010 über die Kosten, Gebühren und Entschädi- gungen in Bundesstrafverfahren [BStKR; SR 173.713.162]). Der Gesuchstel- ler hat keinen Anspruch auf eine Prozessentschädigung (Art. 429 Abs. 1 Satz 1 i.V.m. Art. 436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