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BB.2016.77 vom 31. Mai 2016</w:t>
      </w:r>
    </w:p>
    <w:p>
      <w:r>
        <w:t>Bundesstrafgericht, 2016-05-31, DE</w:t>
      </w:r>
    </w:p>
    <w:p>
      <w:r>
        <w:rPr>
          <w:b/>
        </w:rPr>
        <w:t xml:space="preserve">Quelle: </w:t>
      </w:r>
      <w:r>
        <w:t>https://mcp.opencaselaw.ch/entscheid/bstger_BB.2016.77</w:t>
      </w:r>
    </w:p>
    <w:p>
      <w:r>
        <w:t>FR: TPF BB.2016.77 du 31 mai 2016</w:t>
      </w:r>
    </w:p>
    <w:p>
      <w:r>
        <w:t>IT: TPF BB.2016.77 del 31 maggio 2016</w:t>
      </w:r>
    </w:p>
    <w:p>
      <w:pPr>
        <w:pStyle w:val="Heading2"/>
      </w:pPr>
      <w:r>
        <w:t>Regeste</w:t>
      </w:r>
    </w:p>
    <w:p>
      <w:r>
        <w:t>Nichtanhandnahmeverfügung (Art. 310 i.V.m. Art. 322 Abs. 2 StPO). Kostenvorschuss (Art. 383 Abs. 2 StPO).</w:t>
      </w:r>
    </w:p>
    <w:p>
      <w:pPr>
        <w:pStyle w:val="Heading2"/>
      </w:pPr>
      <w:r>
        <w:t>Volltext</w:t>
      </w:r>
    </w:p>
    <w:p>
      <w:r>
        <w:t>Beschluss vom 31. Mai 2016 Beschwerdekammer Besetzung</w:t>
      </w:r>
    </w:p>
    <w:p>
      <w:r>
        <w:t>Bundesstrafrichter Stephan Blättler, Vorsitz, Roy Garré und Cornelia Cova, Gerichtsschreiberin Chantal Blättler Grivet Fojaja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StPO); Kostenvorschuss (Art. 383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BB.2016.77</w:t>
      </w:r>
    </w:p>
    <w:p>
      <w:r>
        <w:t>- 2 -</w:t>
      </w:r>
    </w:p>
    <w:p>
      <w:r>
        <w:t>Die Beschwerdekammer hält fest, dass:</w:t>
      </w:r>
    </w:p>
    <w:p>
      <w:r>
        <w:t>- A. am 17. Februar 2016 bei der Bundesanwaltschaft gegen die Bundesver- waltungsrichter B. und C. Strafanzeige wegen Amtsmissbrauchs einreichte (act. 1.1);</w:t>
      </w:r>
    </w:p>
    <w:p>
      <w:r>
        <w:t>- die Bundesanwaltschaft am 22. März 2016 die Nichtanhandnahme der ob- genannten Strafanzeige verfügte (act. 1.1);</w:t>
      </w:r>
    </w:p>
    <w:p>
      <w:r>
        <w:t>- A. dagegen am 11. April 2016 Beschwerde bei diesem Gericht erhebt und sinngemäss die Durchführung eines Strafverfahrens gegen die von ihm An- gezeigten beantragt (act. 1);</w:t>
      </w:r>
    </w:p>
    <w:p>
      <w:r>
        <w:t>- die Beschwerdekammer mit Schreiben vom 19. April 2016 von der Bundes- anwaltschaft zunächst die Zustellung der Verfahrensakten verlangte (act. 2); diese am 25. April 2016 hierorts eingingen (act. 3);</w:t>
      </w:r>
    </w:p>
    <w:p>
      <w:r>
        <w:t>- der Beschwerdeführer am 10. Mai 2016 aufgefordert wurde, bis 23. Mai 2016 einen Kostenvorschuss von Fr. 2‘000.-- zu leisten, unter Hinweis darauf, dass im Säumnisfalle auf die Beschwerde nicht eingetreten wird (act. 4);</w:t>
      </w:r>
    </w:p>
    <w:p>
      <w:r>
        <w:t>- der Beschwerdeführer innert Frist (und bis dato) den verlangten Kostenvor- schuss nicht geleistet hat;</w:t>
      </w:r>
    </w:p>
    <w:p>
      <w:r>
        <w:t>- er jedoch mit Schreiben vom 23. Mai 2016 an die Beschwerdekammer ge- langt ist und darin im Wesentlichen ausführt, die Anwendung von Art. 383 StPO sei in casu problematisch, weshalb von einer Kostenvor- schusspflicht abzusehen sei (act. 5);</w:t>
      </w:r>
    </w:p>
    <w:p>
      <w:r>
        <w:t>Die Beschwerdekammer zieht in Erwägung, dass:</w:t>
      </w:r>
    </w:p>
    <w:p>
      <w:r>
        <w:t>- gegen eine Nichtanhandnahmeverfügung der Bundesanwaltschaft die Be- schwerde nach den Vorschriften der Art. 393 ff. StPO an die Beschwerde- kammer des Bundesstrafgerichts zulässig ist (Art. 310 Abs. 2 i.V.m. Art. 322 Abs. 2 StPO und Art. 37 Abs. 1 StBOG);</w:t>
      </w:r>
    </w:p>
    <w:p>
      <w:r>
        <w:t>- die Verfahrensleitung der Rechtsmittelinstanz die Privatklägerschaft ver- pflichten kann, innert einer Frist für allfällige Kosten und Entschädigungen Sicherheit zu leisten, wobei Art. 136 StPO vorbehalten bleibt (Art. 383 Abs. 1 StPO);</w:t>
      </w:r>
    </w:p>
    <w:p>
      <w:r>
        <w:t>- 3 -</w:t>
      </w:r>
    </w:p>
    <w:p>
      <w:r>
        <w:t>- ausser Art. 136 StPO das Gesetz keine andere Ausnahme vorsieht, sodass auf die Erläuterungen des Beschwerdeführers nicht weiter eingetreten wer- den kann (vgl. Art. 190 BV);</w:t>
      </w:r>
    </w:p>
    <w:p>
      <w:r>
        <w:t>- falls die Sicherheit nicht fristgerecht geleistet wird, die Rechtsmittelinstanz auf das Rechtsmittel nicht eintritt (Art. 383 Abs. 2 StPO);</w:t>
      </w:r>
    </w:p>
    <w:p>
      <w:r>
        <w:t>- die Frist zur Bezahlung des Kostenvorschusses gewahrt ist, wenn der Betrag spätestens am letzten Tag der Frist zu Gunsten der Behörde der Schweize- rischen Post übergeben oder einem Post- oder Bankkonto in der Schweiz belastet worden ist (Art. 91 Abs. 5 StPO);</w:t>
      </w:r>
    </w:p>
    <w:p>
      <w:r>
        <w:t>- der Beschwerdeführer den Kostenvorschuss nicht bezahlt und mit Schreiben vom 23. Mai 2016 auch nicht (weder explizit noch sinngemäss) um Gewäh- rung der unentgeltlichen Rechtspflege im Sinne von Art. 136 StPO ersucht hat;</w:t>
      </w:r>
    </w:p>
    <w:p>
      <w:r>
        <w:t>- der Beschwerdeführer damit die ihm zur Leistung des Kostenvorschusses anberaumte Frist unbenutzt verstreichen liess, weshalb auf die Beschwerde androhungsgemäss nicht einzutreten ist;</w:t>
      </w:r>
    </w:p>
    <w:p>
      <w:r>
        <w:t>- bei diesem Ausgang des Verfahrens der Beschwerdeführer die Gerichts- kosten zu tragen hat (Art. 428 Abs. 1 StPO);</w:t>
      </w:r>
    </w:p>
    <w:p>
      <w:r>
        <w:t>- die Gerichtsgebühr auf Fr. 200.-- festzusetzen ist (Art. 73 StBOG i.V.m. Art. 5 und 8 Abs. 1 BStKR).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31. Mai 2016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