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BB.2016.63 vom 30. Mai 2016</w:t>
      </w:r>
    </w:p>
    <w:p>
      <w:r>
        <w:t>Bundesstrafgericht, 2016-05-30, IT</w:t>
      </w:r>
    </w:p>
    <w:p>
      <w:r>
        <w:rPr>
          <w:b/>
        </w:rPr>
        <w:t xml:space="preserve">Quelle: </w:t>
      </w:r>
      <w:r>
        <w:t>https://mcp.opencaselaw.ch/entscheid/bstger_BB.2016.63</w:t>
      </w:r>
    </w:p>
    <w:p>
      <w:r>
        <w:t>FR: TPF BB.2016.63 du 30 mai 2016</w:t>
      </w:r>
    </w:p>
    <w:p>
      <w:r>
        <w:t>IT: TPF BB.2016.63 del 30 maggio 2016</w:t>
      </w:r>
    </w:p>
    <w:p>
      <w:pPr>
        <w:pStyle w:val="Heading2"/>
      </w:pPr>
      <w:r>
        <w:t>Regeste</w:t>
      </w:r>
    </w:p>
    <w:p>
      <w:r>
        <w:t>Atti procedurali del Ministero pubblico della Confederazione (art. 20 cpv. 1 lett. b in relazione con l'art. 393 cpv. 1 lett. a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divenuto privo d'oggetto e la causa è stralciata dal ruolo.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Il Ministero pubblico della Confederazione verserà al reclamante un importo di fr. 1’500.-- a titolo di ripetibili.</w:t>
      </w:r>
    </w:p>
    <w:p>
      <w:r>
        <w:t>Bellinzona, 31 maggio 2016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Luca Marcellini - Ministero pubblico della Confederazione</w:t>
      </w:r>
    </w:p>
    <w:p>
      <w:r>
        <w:t>Informazione sui rimedi giuridici Contro questa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