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BB.2016.50 vom 9. März 2016</w:t>
      </w:r>
    </w:p>
    <w:p>
      <w:r>
        <w:t>Bundesstrafgericht, 2016-03-09, DE</w:t>
      </w:r>
    </w:p>
    <w:p>
      <w:r>
        <w:rPr>
          <w:b/>
        </w:rPr>
        <w:t xml:space="preserve">Quelle: </w:t>
      </w:r>
      <w:r>
        <w:t>https://mcp.opencaselaw.ch/entscheid/bstger_BB.2016.50</w:t>
      </w:r>
    </w:p>
    <w:p>
      <w:r>
        <w:t>FR: TPF BB.2016.50 du 9 mars 2016</w:t>
      </w:r>
    </w:p>
    <w:p>
      <w:r>
        <w:t>IT: TPF BB.2016.50 del 9 marzo 2016</w:t>
      </w:r>
    </w:p>
    <w:p>
      <w:pPr>
        <w:pStyle w:val="Heading2"/>
      </w:pPr>
      <w:r>
        <w:t>Regeste</w:t>
      </w:r>
    </w:p>
    <w:p>
      <w:r>
        <w:t>Aufsichtsbeschwerde.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März 2016 A. Gelegenheit zur Stellungnahme zur erfolgten Überweisung und zur Frage gab, ob er seine Eingabe vom 26. Januar 2016 als Be- schwerde im Sinne von Art. 393 ff. StPO behandelt wissen wolle, da er sie explizit als Aufsichtsbeschwerde ausgestaltet hatte (act. 9);</w:t>
      </w:r>
    </w:p>
    <w:p>
      <w:r>
        <w:t>- sich dieses Schreiben vom 3. März 2016 mit dem Schreiben von A. vom gleichen Tag kreuzte; A. darin mitteilte, er habe nie die Intention gehabt, ba- sierend auf Art. 393 StPO dem Bundesstrafgericht eine Beschwerde vorzu- legen; er das Gericht um Bestätigung ersuchte, dass es für ihn kein Kosten- risiko gebe (act. 10);</w:t>
      </w:r>
    </w:p>
    <w:p>
      <w:r>
        <w:t>- zur völligen Klarheit mit Schreiben vom 4. März 2016 A. nochmals um Mittei- lung ersucht wurde, ob er seine von der AB-BA an die Beschwerdekammer</w:t>
      </w:r>
    </w:p>
    <w:p>
      <w:r>
        <w:t>- 3 -</w:t>
      </w:r>
    </w:p>
    <w:p>
      <w:r>
        <w:t>weitergeleiteten Eingaben als Beschwerde im Sinne von Art. 393 ff. StPO behandelt wissen wolle (act. 11);</w:t>
      </w:r>
    </w:p>
    <w:p>
      <w:r>
        <w:t>- auch dieses Schreiben vom 4. März 2016 sich mit der Stellungnahme von A. vom 4. März 2016 kreuzte, welche auf die erste Aufforderung der Beschwer- dekammer vom 3. März 2016 Bezug nimmt (act. 12); A. darin ausdrücklich ausführte, dass er keine Beschwerde im Sinne von Art. 393 ff. StPO erheben will (act. 12);</w:t>
      </w:r>
    </w:p>
    <w:p>
      <w:r>
        <w:t>- mit Schreiben vom 7. März 2016 A. auf die zweite Aufforderung der Be- schwerdekammer vom 4. März 2016 reagierte; er daran festhielt, er habe beim Bundesstrafgericht nie eine Beschwerde im Sinne von Art. 393 ff. StPO eingereicht (act. 13); er um Rücksendung der Akten an die AB-BA ersuchte (act. 13);</w:t>
      </w:r>
    </w:p>
    <w:p>
      <w:r>
        <w:t>- gegen Verfügungen und Verfahrenshandlungen der Bundesanwaltschaft und Bundeskriminalpolizei bei der Beschwerdekammer des Bundesstrafge- richts Beschwerde nach den Vorschriften der Art. 393 ff. StPO erhoben wer- den kann (Art. 393 Abs. 1 lit. a StPO i.V.m. Art. 37 Abs. 1 StBOG);</w:t>
      </w:r>
    </w:p>
    <w:p>
      <w:r>
        <w:t>- von der Beschwerde im Sinne von Art. 393 ff. StPO die Aufsichtsbeschwerde abzugrenzen ist (s. ANDREAS KELLER, in: StPO Kommentar, Donatsch/Hans- jakob/Lieber [Hrsg.], 2. Aufl., Zürich/Basel/Genf 2014, Art. 393 N. 3 ff.; PAT- RICK GUIDON in: Basler Kommentar StPO, 2. Aufl., Basel 2014, Art. 393 N. 5);</w:t>
      </w:r>
    </w:p>
    <w:p>
      <w:r>
        <w:t>- es sich bei der Aufsichtsbeschwerde trotz ihrer Bezeichnung nicht um eine Beschwerde im Sinne eines förmlichen Rechtsmittels, sondern um eine An- zeige und formlosen Rechtsbehelf handelt (s. OLIVER ZIBUND, in: Praxiskom- mentar VwVG, Waldmann/Weissenberger [Hrsg.], 2. Aufl., Zürich/Ba- sel/Genf 2016, Art. 71 N. 2; vgl. auch KELLER, a.a.O., Art. 393 N. 3, und NICOLE BURGER-MITTNER, Die Stellung der schweizerischen Bundesanwalt- schaft und ihrer Staatsanwälte, Diss. SG 2011, S. 300);</w:t>
      </w:r>
    </w:p>
    <w:p>
      <w:r>
        <w:t>- nach der bundesgerichtlichen Rechtsprechung ein Rechtsmittel nicht von Amtes wegen in ein anderes umgewandelt werden kann, wenn eine von ei- nem berufsmässigen Bevollmächtigten verbeiständete Partei ausdrücklich ein bestimmtes Rechtsmittel wählt (BGE 120 II 270 E. 2 S. 272); dies mit Blick auf die unterschiedliche Rechtsnatur und die nicht zuletzt ungleichen Kostenfolgen a fortiori zu gelten hat und daher die Umwandlung in ein förm- liches Rechtsmittel ausser Betracht fällt, wenn eine anwaltlich vertretene Partei ausdrücklich einen formlosen Rechtsbehelf wie die Aufsichtsbe- schwerde ergreift;</w:t>
      </w:r>
    </w:p>
    <w:p>
      <w:r>
        <w:t>- 4 -</w:t>
      </w:r>
    </w:p>
    <w:p>
      <w:r>
        <w:t>- vorliegend A. zwar nicht anwaltlich vertreten ist; er allerdings bewusst eine Aufsichtsbeschwerde bei der AB-BA einreichte (act. 1); er gegenüber dem hiesigen Gericht mehrfach – zunächst unaufgefordert (act. 10) und sodann auf zweifache Nachfrage hin (act. 12 und 13) – ausdrücklich daran festhielt, dass er seine Eingabe vom 26. Januar 2016 an die AB-BA nicht als Be- schwerde im Sinne von Art. 393 ff. StPO behandelt wissen möchte (act. 5);</w:t>
      </w:r>
    </w:p>
    <w:p>
      <w:r>
        <w:t>- nach dem Gesagten kein Wille zur Beschwerde im Sinne von Art. 393 ff. StPO vorliegt; eine Umdeutung der Aufsichtsbeschwerde in eine solche Be- schwerde folglich ausgeschlossen ist;</w:t>
      </w:r>
    </w:p>
    <w:p>
      <w:r>
        <w:t>- es damit an einer Beschwerde im Sinne von Art. 393 ff. StPO fehlt; die Be- schwerdekammer sachlich nicht zur Prüfung und Beurteilung einer Auf- sichtsbeschwerde zuständig ist (vgl. BURGER-MITTNER, a.a.O., S. 301); sie entsprechend auch nicht die Frage nach der Subsidiarität der Aufsichtsbe- schwerde zu prüfen hat;</w:t>
      </w:r>
    </w:p>
    <w:p>
      <w:r>
        <w:t>- entsprechend auf die überwiesene Aufsichtsbeschwerde vom 26. Ja- nuar 2016 nicht einzutreten und diese samt Ergänzungen und Beilagen der Aufsichtsbehörde zurückzuüberweisen ist;</w:t>
      </w:r>
    </w:p>
    <w:p>
      <w:r>
        <w:t>- A. die Beschwerdekammer aufforderte, der Vereinigten Bundesversamm- lung Meldung über das Vorgehen der AB-BA zu erstatten (act. 12); dafür keine Gründe ersichtlich sind (vgl. BURGER-MITTNER, a.a.O., S. 239 ff.);</w:t>
      </w:r>
    </w:p>
    <w:p>
      <w:r>
        <w:t>- keine Kosten zu erheben sind.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