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BB.2016.49 vom 2. Mai 2016</w:t>
      </w:r>
    </w:p>
    <w:p>
      <w:r>
        <w:t>Bundesstrafgericht, 2016-05-02, DE</w:t>
      </w:r>
    </w:p>
    <w:p>
      <w:r>
        <w:rPr>
          <w:b/>
        </w:rPr>
        <w:t xml:space="preserve">Quelle: </w:t>
      </w:r>
      <w:r>
        <w:t>https://mcp.opencaselaw.ch/entscheid/bstger_BB.2016.49</w:t>
      </w:r>
    </w:p>
    <w:p>
      <w:r>
        <w:t>FR: TPF BB.2016.49 du 2 mai 2016</w:t>
      </w:r>
    </w:p>
    <w:p>
      <w:r>
        <w:t>IT: TPF BB.2016.49 del 2 maggio 2016</w:t>
      </w:r>
    </w:p>
    <w:p>
      <w:pPr>
        <w:pStyle w:val="Heading2"/>
      </w:pPr>
      <w:r>
        <w:t>Regeste</w:t>
      </w:r>
    </w:p>
    <w:p>
      <w:r>
        <w:t>Unentgeltliche Rechtspflege für die Privatklägerschaft (Art. 136 f. StPO).</w:t>
      </w:r>
    </w:p>
    <w:p>
      <w:pPr>
        <w:pStyle w:val="Heading2"/>
      </w:pPr>
      <w:r>
        <w:t>Erwägungen</w:t>
      </w:r>
    </w:p>
    <w:p>
      <w:r>
        <w:rPr>
          <w:b/>
        </w:rPr>
        <w:t>E. 11</w:t>
      </w:r>
    </w:p>
    <w:p>
      <w:r>
        <w:t>Juli 2013, E. 4.1.2; 1B_26/2013 vom 28. Mai 2013, E. 2.3);</w:t>
      </w:r>
    </w:p>
    <w:p>
      <w:r>
        <w:t>- der Beschwerdeführer im Rahmen seines Gesuchs keinerlei konkrete Um- stände vorbrachte, welche die Notwendigkeit der nun beantragten Verbei- ständung zu begründen vermöchten (vgl. BB.2016.30, act. 1.2);</w:t>
      </w:r>
    </w:p>
    <w:p>
      <w:r>
        <w:t>- er im Rahmen seiner Beschwerdeschrift formelhaft ausführt, es handle sich um ein höchst komplexes bzw. schwieriges Verfahren, welches tatsächliche</w:t>
      </w:r>
    </w:p>
    <w:p>
      <w:r>
        <w:t>- 4 -</w:t>
      </w:r>
    </w:p>
    <w:p>
      <w:r>
        <w:t>und rechtliche Schwierigkeiten biete, die eine Verbeiständung notwendig machten;</w:t>
      </w:r>
    </w:p>
    <w:p>
      <w:r>
        <w:t>- diesbezüglich der Beschwerdeschrift konkret entnommen werden kann, es handle sich um einen der schwersten Betrugsfälle der Geschichte, welche aufgrund des Aktenumfangs und auch im Zusammenhang mit seiner Rolle komplex und schwierig sei;</w:t>
      </w:r>
    </w:p>
    <w:p>
      <w:r>
        <w:t>- der Beschwerdeführer im Rahmen seiner Begründung weiter ausführt, er werde als Zeuge auftreten müssen (gemeint ist wohl Auskunftsperson, vgl. Art. 178 lit. a StPO), es seien ihm gegenüber Angriffe des Beschuldigten B. zu erwarten, er habe aufgrund dieser Angelegenheit seine Existenz verloren und sein Ruf sei ruiniert;</w:t>
      </w:r>
    </w:p>
    <w:p>
      <w:r>
        <w:t>- von den genannten Umständen lediglich die Komplexität des Falles für die Notwendigkeit einer Verbeiständung überhaupt von Relevanz sein könnte;</w:t>
      </w:r>
    </w:p>
    <w:p>
      <w:r>
        <w:t>- diesbezüglich sich aber der für den Beschwerdeführer relevante Sachverhalt auf denjenigen Teil beschränkt, welcher für die Durchsetzung seiner eigenen Zivilansprüche von Bedeutung ist;</w:t>
      </w:r>
    </w:p>
    <w:p>
      <w:r>
        <w:t>- hierbei nicht ersichtlich ist, wie die Anmeldung und Bezifferung seiner Zivilan- sprüche seine Verbeiständung durch einen Anwalt notwendig machen würde, zumal er selber im Rahmen dieser Angelegenheit als Finanz- und Vermögensberater fungierte (vgl. hierzu den Beschluss des Bundesstrafge- richts BB.2014.169 vom 14. September 2015, E. 4.2) und daher im Vergleich zum durchschnittlichen Bürger über zusätzliches Spezialwissen verfügt;</w:t>
      </w:r>
    </w:p>
    <w:p>
      <w:r>
        <w:t>- sich die Beschwerde nach dem Gesagten als unbegründet erweist;</w:t>
      </w:r>
    </w:p>
    <w:p>
      <w:r>
        <w:t>- das Gesuch des Beschwerdeführers um unentgeltliche Rechtspflege im Be- schwerdeverfahren angesichts dieser Umstände bereits zufolge Aussichts- losigkeit abzuweisen ist (Art. 29 Abs. 3 BV);</w:t>
      </w:r>
    </w:p>
    <w:p>
      <w:r>
        <w:t>- bei diesem Ausgang des Verfahrens der Beschwerdeführer die Gerichtsge- bühr zu tragen hat (Art. 428 Abs. 1 StPO);</w:t>
      </w:r>
    </w:p>
    <w:p>
      <w:r>
        <w:t>- diese vorliegend auf Fr. 500.– festzusetzen ist (Art. 73 StBOG i.V.m. Art. 5 und 8 Abs. 1 des Reglements des Bundesstrafgerichts vom 31. August 2010 über die Kosten, Gebühren und Entschädigungen in Bundesstrafverfahren [BStKR; SR 173.713.162]);</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