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BB.2016.45 vom 29. April 2016</w:t>
      </w:r>
    </w:p>
    <w:p>
      <w:r>
        <w:t>Bundesstrafgericht, 2016-04-29, FR</w:t>
      </w:r>
    </w:p>
    <w:p>
      <w:r>
        <w:rPr>
          <w:b/>
        </w:rPr>
        <w:t xml:space="preserve">Quelle: </w:t>
      </w:r>
      <w:r>
        <w:t>https://mcp.opencaselaw.ch/entscheid/bstger_BB.2016.45</w:t>
      </w:r>
    </w:p>
    <w:p>
      <w:r>
        <w:t>FR: TPF BB.2016.45 du 29 avril 2016</w:t>
      </w:r>
    </w:p>
    <w:p>
      <w:r>
        <w:t>IT: TPF BB.2016.45 del 29 aprile 2016</w:t>
      </w:r>
    </w:p>
    <w:p>
      <w:pPr>
        <w:pStyle w:val="Heading2"/>
      </w:pPr>
      <w:r>
        <w:t>Regeste</w:t>
      </w:r>
    </w:p>
    <w:p>
      <w:r>
        <w:t>Assistance judiciaire (art. 29 al. 3 Cst.).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est rayée du rôle.</w:t>
      </w:r>
    </w:p>
    <w:p>
      <w:r>
        <w:rPr>
          <w:b/>
        </w:rPr>
        <w:t>E. 2</w:t>
      </w:r>
    </w:p>
    <w:p>
      <w:r>
        <w:t>Il n’est pas perçu de frais.</w:t>
      </w:r>
    </w:p>
    <w:p>
      <w:r>
        <w:rPr>
          <w:b/>
        </w:rPr>
        <w:t>E. 3</w:t>
      </w:r>
    </w:p>
    <w:p>
      <w:r>
        <w:t>Une indemnité de CHF 1’300.- est allouée à la recourante à titre de dépens, à charge du Ministère public de la Confédération.</w:t>
      </w:r>
    </w:p>
    <w:p>
      <w:r>
        <w:t>Bellinzone, le 29 avril 2016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Loïc Pfister, avocat - Ministère public de la Confédération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