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BB.2016.44 vom 3. März 2016</w:t>
      </w:r>
    </w:p>
    <w:p>
      <w:r>
        <w:t>Bundesstrafgericht, 2016-03-03, DE</w:t>
      </w:r>
    </w:p>
    <w:p>
      <w:r>
        <w:rPr>
          <w:b/>
        </w:rPr>
        <w:t xml:space="preserve">Quelle: </w:t>
      </w:r>
      <w:r>
        <w:t>https://mcp.opencaselaw.ch/entscheid/bstger_BB.2016.44</w:t>
      </w:r>
    </w:p>
    <w:p>
      <w:r>
        <w:t>FR: TPF BB.2016.44 du 3 mars 2016</w:t>
      </w:r>
    </w:p>
    <w:p>
      <w:r>
        <w:t>IT: TPF BB.2016.44 del 3 marzo 2016</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Mit ihr kön- nen Rechtsverletzungen gerügt werden, einschliesslich Überschreitung und Missbrauch des Ermessens, Rechtsverweigerung und Rechtsverzögerung (Art. 393 Abs. 2 lit. a StPO), sowie die unvollständige oder unrichtige Fest- stellung des Sachverhalts (Art. 393 Abs. 2 lit. b StPO) und die Unangemes- senheit (Art. 393 Abs. 2 lit. c StPO).</w:t>
      </w:r>
    </w:p>
    <w:p>
      <w:r>
        <w:t>- 3 -</w:t>
      </w:r>
    </w:p>
    <w:p>
      <w:r>
        <w:t>Einzig mögliches Anfechtungsobjekt vor der Beschwerdekammer ist vorlie- gend die Nichtanhandnahmeverfügung der Bundesanwaltschaft. Insoweit die Beschwerde anderes verlangt, namentlich die Aufhebung eines kantona- len Urteils, ist darauf nicht einzutreten</w:t>
      </w:r>
    </w:p>
    <w:p>
      <w:r>
        <w:rPr>
          <w:b/>
        </w:rPr>
        <w:t>E. 1.2</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somit gemäss dem Wortlaut des Gesetzes grundsätzlich nur insoweit zur Beschwerde legitimiert, als sie sich im Sinne der Art. 118 f. StPO als Privatklägerschaft konstituiert hat. Als Aus- fluss des Anspruchs auf rechtliches Gehör ist jedoch auch die geschädigte Person zur Beschwerde legitimiert, welche – was gerade bei der Nichtan- handnahmeverfügung der Fall sein kann – noch keine Gelegenheit hatte, sich als Privatklägerschaft zu konstituieren (Botschaft vom 21. Dezem- ber 2005 zur Vereinheitlichung des Strafprozessrechts, BBl 2006 S. 1308 Fn 427; GRÄDEL/HEINIGER, Basler Kommentar, 2. Auflage, Basel 2014, Art. 322 StPO N. 6; LANDSHUT, Kommentar zur Schweizerischen Strafpro- zessordnung [StPO], 2. Auflage, Zürich/Basel/Genf 2014, Art. 322 StPO N. 9).</w:t>
      </w:r>
    </w:p>
    <w:p>
      <w:r>
        <w:rPr>
          <w:b/>
        </w:rPr>
        <w:t>E. 1.3</w:t>
      </w:r>
    </w:p>
    <w:p>
      <w:r>
        <w:t>Die vorstehend geschilderten Anforderungen an die Beschwerdelegitimation sind für einzelne der behaupteten Tatbestände, namentlich Betrug, Drohung, Nötigung, Erpressung erfüllt, für andere offensichtlich nicht. Die genaue Ab- grenzung kann jedoch offenbleiben, da die Beschwerde aus folgenden Er- wägungen abzuweisen ist, soweit darauf einzutreten wäre.</w:t>
      </w:r>
    </w:p>
    <w:p>
      <w:r>
        <w:rPr>
          <w:b/>
        </w:rPr>
        <w:t>E. 2.1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 anzeige resp. des Polizeirapports feststeht, dass die fraglichen Straftatbe- stände oder die Prozessvoraussetzungen eindeutig nicht erfüllt sind (Art. 310 Abs. 1 lit. a) oder wenn Verfahrenshindernisse bestehen (Art. 310 Abs. 1 lit. b; BGE 137 IV 285 E. 2.2).</w:t>
      </w:r>
    </w:p>
    <w:p>
      <w:r>
        <w:t>- 4 -</w:t>
      </w:r>
    </w:p>
    <w:p>
      <w:r>
        <w:rPr>
          <w:b/>
        </w:rPr>
        <w:t>E. 2.2</w:t>
      </w:r>
    </w:p>
    <w:p>
      <w:r>
        <w:t>Die Strafanzeige rief zahlreiche Straftatbestände an und war gerichtet gegen eine Vielzahl von Personen, die der Anzeigeerstatterin im Zuge von Justiz- verfahren begegnet waren. Die Beschwerdegegnerin hielt in der angefoch- tenen Verfügung dazu richtigerweise fest, dass die Anzeige sich im Kern auf eine Rückforderung von (zu viel) ausgerichteten Familienzulagen beziehe, die in einem justiziellen Verfahren geschehen sei und weiter der BA keine Aufsichtsfunktion über kantonale Behörden zukomme. Sie wandte den vor- erwähnten Art. 310 Abs. 1 lit. a StPO an.</w:t>
      </w:r>
    </w:p>
    <w:p>
      <w:r>
        <w:t>Die Beschwerde legt in diffuser Weise dar, wie die entsprechenden Instan- zen und Personen gegen sie falsche Entscheide getroffen haben sollen. Strafbare Handlungen sind dabei nicht auszumachen. Entsprechend ist die Beschwerde gegen die Nichtanhandnahmeverfügung offensichtlich unbe- gründet (Art. 390 Abs. 2 StPO). Sie ist somit abzuweisen, soweit darauf ein- zutreten wäre.</w:t>
      </w:r>
    </w:p>
    <w:p>
      <w:r>
        <w:rPr>
          <w:b/>
        </w:rPr>
        <w:t>E. 3</w:t>
      </w:r>
    </w:p>
    <w:p>
      <w:r>
        <w:t>Auf die Erhebung von Gerichtsgebühren ist vorliegend zu verzichten. Das Gesuch um unentgeltliche Prozessführung (Verfahren BP.2016.15) ist somit gegenstandslos geworden und entsprechend abzuschreiben.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