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BB.2016.392 vom 14. Juni 2017</w:t>
      </w:r>
    </w:p>
    <w:p>
      <w:r>
        <w:t>Bundesstrafgericht, 2017-06-14, FR</w:t>
      </w:r>
    </w:p>
    <w:p>
      <w:r>
        <w:rPr>
          <w:b/>
        </w:rPr>
        <w:t xml:space="preserve">Quelle: </w:t>
      </w:r>
      <w:r>
        <w:t>https://mcp.opencaselaw.ch/entscheid/bstger_BB.2016.392</w:t>
      </w:r>
    </w:p>
    <w:p>
      <w:r>
        <w:t>FR: TPF BB.2016.392 du 14 juin 2017</w:t>
      </w:r>
    </w:p>
    <w:p>
      <w:r>
        <w:t>IT: TPF BB.2016.392 del 14 giugno 2017</w:t>
      </w:r>
    </w:p>
    <w:p>
      <w:pPr>
        <w:pStyle w:val="Heading2"/>
      </w:pPr>
      <w:r>
        <w:t>Regeste</w:t>
      </w:r>
    </w:p>
    <w:p>
      <w:r>
        <w:t>Séquestre (art. 263 ss CPP). Récusation (art. 56 ss CPP). Déni de justice.</w:t>
      </w:r>
    </w:p>
    <w:p>
      <w:pPr>
        <w:pStyle w:val="Heading2"/>
      </w:pPr>
      <w:r>
        <w:t>Erwägungen</w:t>
      </w:r>
    </w:p>
    <w:p>
      <w:r>
        <w:rPr>
          <w:b/>
        </w:rPr>
        <w:t>E. 1</w:t>
      </w:r>
    </w:p>
    <w:p>
      <w:r>
        <w:t>Si des raisons objectives le justifient, le ministère public et les tribunaux peu- vent ordonner la jonction ou la disjonction de procédures pénales (art. 30 CPP). En l'espèce, A. Inc., par le biais de son directeur B., a interjeté deux recours en lien avec la décision du MPC du 7 décembre 2016 concernant les valeurs patrimoniales séquestrées (BB.2016.392, act. 1; BB.2017.79, act. 1). Le second mémoire de recours, déposé le 1er mai 2017, est interjeté pour déni de justice en relation notamment avec la procédure de recours BB.2016.392. (BB.2017.79, act. 1). Dès lors, il se justifie de joindre les causes BB.2016.392 et BB.2017.79.</w:t>
      </w:r>
    </w:p>
    <w:p>
      <w:r>
        <w:rPr>
          <w:b/>
        </w:rPr>
        <w:t>E. 1.1</w:t>
      </w:r>
    </w:p>
    <w:p>
      <w:r>
        <w:t>En tant qu’autorité de recours, la Cour des plaintes examine avec plein pou- voir de cognition en fait et en droit les recours qui lui sont soumis (Message du 21 décembre 2005 relatif à l’unification du droit de la procédure pénale, FF 2006 1057, p. 1296 in fine; GUIDON, Commentaire bâlois, 2e éd., Bâle 2014, n° 15 ad art. 393 CPP; KELLER, Donatsch/Hansjakob/Lieber [édit.], Kommentar zur Schweizerischen Strafprozessordnung [StPO], 2e éd., Zu- rich/Bâle/Genève 2014, no 39 ad art. 393 CPP; SCHMID, Handbuch des schweizerischen Strafprozessrechts, 2e éd., Zurich/Saint-Gall 2013, n° 1512).</w:t>
      </w:r>
    </w:p>
    <w:p>
      <w:r>
        <w:t>- 5 -</w:t>
      </w:r>
    </w:p>
    <w:p>
      <w:r>
        <w:rPr>
          <w:b/>
        </w:rPr>
        <w:t>E. 1.2</w:t>
      </w:r>
    </w:p>
    <w:p>
      <w:r>
        <w:t>Les décisions du MPC peuvent faire l’objet d’un recours devant la Cour de céans (art. 393 al. 1 let. a CPP et art. 37 al. 1 de la loi fédérale du 19 mars 2010 sur l'organisation des autorités pénales [LOAP; RS 173.71]).</w:t>
      </w:r>
    </w:p>
    <w:p>
      <w:r>
        <w:rPr>
          <w:b/>
        </w:rPr>
        <w:t>E. 1.3</w:t>
      </w:r>
    </w:p>
    <w:p>
      <w:r>
        <w:t>Déposé dans le délai de dix jours dès la notification du prononcé entrepris, le recours l'a été en temps utile.</w:t>
      </w:r>
    </w:p>
    <w:p>
      <w:r>
        <w:rPr>
          <w:b/>
        </w:rPr>
        <w:t>E. 1.4</w:t>
      </w:r>
    </w:p>
    <w:p>
      <w:r>
        <w:t>Dispose de la qualité pour recourir toute partie qui a un intérêt juridiquement protégé à l'annulation ou à la modification d'une décision (art. 382 al. 1 CPP; arrêt du Tribunal fédéral 1B_458/2013 du 6 mars 2014, consid. 2.1). Le re- courant doit avoir subi une lésion, soit un préjudice causé par l'acte qu'il at- taque et doit avoir un intérêt à l'élimination de ce préjudice (décision du Tri- bunal pénal fédéral BB.2012.148 du 10 avril 2013, consid. 1.3). Cet intérêt doit être actuel (décisions du Tribunal pénal fédéral BB.2013.188 du 12 août 2014, consid. 1.4; BB.2013.89 du 24 octobre 2013, consid. 1.3; BB.2013.88 du 13 septembre 2013, consid. 1.4 et les références citées). Titulaire de la relation bancaire frappée par la mesure de séquestre, la recourante a qualité pour recourir (décision du Tribunal pénal fédéral BB.2015.26 du 15 juillet 2015, consid. 1.3).</w:t>
      </w:r>
    </w:p>
    <w:p>
      <w:r>
        <w:rPr>
          <w:b/>
        </w:rPr>
        <w:t>E. 2</w:t>
      </w:r>
    </w:p>
    <w:p>
      <w:r>
        <w:t>La recourante requiert la récusation des juges pénaux fédéraux Blättler, Ponti et Robert-Nicoud (BB.2016.392, act. 1, p. 1). Dite requête de récusa- tion, formée dans le cadre du présent recours, appert manifestement irrece- vable et mal fondée.</w:t>
      </w:r>
    </w:p>
    <w:p>
      <w:r>
        <w:rPr>
          <w:b/>
        </w:rPr>
        <w:t>E. 2.1</w:t>
      </w:r>
    </w:p>
    <w:p>
      <w:r>
        <w:t>Selon l’art. 58 al. 1 CPP, lorsqu’une partie entend demander la récusation d’une personne qui exerce une fonction au sein d’une autorité pénale, elle doit présenter sans délai à la direction de la procédure une demande en ce sens, dès qu’elle a connaissance du motif de récusation, les faits sur les- quels elle fonde sa demande de récusation devant pour le surplus être ren- dus plausibles. En l'occurrence, le principal motif avancé par la recourante serait que les juges visés ont rendu un grand nombre de décisions arbitraires qui soutiendrait la Procureure fédérale en charge de la procédure (« un- zaehlige willkürliche Urteile wurden gefällt, um die Bundesanwältin G. in ihrer 8jährigen Vendetta gegen B. zu unterstützen »). Il se trouve que le Tribunal fédéral, au vu des nombreux recours déjà interjetés par le directeur de la recourante, a déjà eu à se pencher sur une demande de récusation formée par ce dernier et visant les juges Ponti et Blättler (arrêt du Tribunal fédéral 1B_688/2012 du 21 décembre 2012, consid. 3). Il a relevé à cette occasion que « […] la requête de récusation, qui concernait les juges Ponti et Blättler, pouvait être tenue pour manifestement mal fondée, voire même abusive (ATF 129 III 445 consid. 4.2.2 p. 464; cf. décision de la Ire Cour des plaintes</w:t>
      </w:r>
    </w:p>
    <w:p>
      <w:r>
        <w:t>- 6 -</w:t>
      </w:r>
    </w:p>
    <w:p>
      <w:r>
        <w:t>du 11 juillet 2011 dans la cause BB.2011.71). La recourante ne fait valoir aucune circonstance précise qui permettrait d'étayer ses accusations. À cet égard, le seul fait d'avoir rejeté des recours formés par [B.] ne suffit pas pour admettre que les juges seraient prévenus à son endroit (cf. ATF 114 Ia 278; 105 Ib 301 consid. 1b p. 303) ». La Cour de céans constate que le directeur de la recourante n'invoque aucun événement récent ou nouveau motif qui justifierait une nouvelle demande de récusation, rendant ainsi sa requête ir- recevable.</w:t>
      </w:r>
    </w:p>
    <w:p>
      <w:r>
        <w:rPr>
          <w:b/>
        </w:rPr>
        <w:t>E. 2.2</w:t>
      </w:r>
    </w:p>
    <w:p>
      <w:r>
        <w:t>En outre et par surabondance, il sied de relever les incohérences des choix procéduraux de la recourante, qui dans un premier temps a requis la récu- sation des trois juges précités (BB.2016.392, act. 1, p.1), pour ensuite retirer sa demande (BB.2016.392, act. 6) et enfin la réitérer (BB.2016.392, act. 9). Ceci tend à démontrer le caractère abusif de la requête de récusation. De surcroît et comme déjà évoqué supra, le fait d'avoir rendu antérieurement des décisions défavorables à la recourante et à son directeur n'est pas en soi un motif de récusation (décision du Tribunal pénal fédéral BB.2011.71 du 11 juillet 2011 et référence citée). La requête de la recourante, irrecevable, aurait ainsi de toute manière été rejetée sur le fond.</w:t>
      </w:r>
    </w:p>
    <w:p>
      <w:r>
        <w:rPr>
          <w:b/>
        </w:rPr>
        <w:t>E. 3</w:t>
      </w:r>
    </w:p>
    <w:p>
      <w:r>
        <w:t>À titre liminaire et comme le relève à juste titre le MPC (BB.2016.392, act. 7, p. 2), il sied de constater que la conclusion de la recourante tendant à la levée du séquestre est sans objet (BB.2016.392, act. 1, p. 1), la décision entreprise ordonnant précisément la levée dudit séquestre (BB.2016.392, act. 1.1, p. 4).</w:t>
      </w:r>
    </w:p>
    <w:p>
      <w:r>
        <w:rPr>
          <w:b/>
        </w:rPr>
        <w:t>E. 4</w:t>
      </w:r>
    </w:p>
    <w:p>
      <w:r>
        <w:t>En substance, la recourante, qui ne conteste pas la qualité d’ayant droit éco- nomique de E. des fonds séquestrés (BB.2016.392, act. 1, p. 2; act. 1.2, p. 7), fait valoir que ces avoirs n’ont aucun lien avec les infractions repro- chées à B. Elle soutient entre autre que la décision entreprise est un acte de représailles à l’encontre de ce dernier (BB.2016.392, act. 1, p. 3). La recou- rante avance de surcroît que les fonds bloqués lui appartiennent et que le MPC n’a pas à s’immiscer dans ses rapports de mandat avec un tiers. Enfin, elle estime que les honoraires de son représentant, Me F., seront directe- ment payer par elle et qu’il appartient à E. de choisir sur quelle relation ban- caire ses avoirs doivent être déposés (BB.2016.392, act. 1, p. 2).</w:t>
      </w:r>
    </w:p>
    <w:p>
      <w:r>
        <w:rPr>
          <w:b/>
        </w:rPr>
        <w:t>E. 4.1</w:t>
      </w:r>
    </w:p>
    <w:p>
      <w:r>
        <w:t>Il ressort du dossier que E. est bel et bien l’ayant droit économique des avoirs séquestrés. Cette constatation ressort notamment du procès-verbal d’audi- tion de H., témoin (BB.2016.392, act. 7.2, p. 5), du rapport de la Police judi- ciaire fédérale du 2 avril 2015 (BB.2016.392, act. 7.4, p. 16), des allégués</w:t>
      </w:r>
    </w:p>
    <w:p>
      <w:r>
        <w:t>- 7 -</w:t>
      </w:r>
    </w:p>
    <w:p>
      <w:r>
        <w:t>de la recourante (BB.2016.392, act. 7.5, p. 2; 7.9, p. 1) et du procès-verbal d’audition de E. (BB.2016.392, act. 7.7, p. 5). L’enquête du MPC a permis de conclure que les fonds séquestrés n’étaient pas d’origine criminelle (BB.2016.392, in act. 7, p. 2). Ainsi, la restitution de ces avoirs à E. par le MPC se justifie. Quant aux modalités de celle-ci, on constate que Me F., par lettre du 9 novembre 2016, a indiqué au MPC que le versement devait être opéré sur un compte au nom de I. Limited auprès d’un établissement ban- caire à Dubaï (BB.2016.392, act. 7.9, p. 2). Toutefois, selon l’audition de E. précitée et une note d’un entretien téléphonique entre celui-ci et le MPC, il appert que E. n’a pas connaissance de ce compte bancaire à Dubaï (BB.2016.392, act. 7.7 et 7.10). Quant à la déduction des honoraires de Me F. sur le montant à restituer à E., il ressort du dossier que ce dernier a consenti à ce prélèvement (BB.2016.392, act. 7.13). Dès lors, la destination et les modalités de restitution des avoirs prévues dans la décision entreprise ne prêtent nullement le flanc à la critique. Les griefs de la recourante doivent par conséquent être intégralement rejetés.</w:t>
      </w:r>
    </w:p>
    <w:p>
      <w:r>
        <w:rPr>
          <w:b/>
        </w:rPr>
        <w:t>E. 5</w:t>
      </w:r>
    </w:p>
    <w:p>
      <w:r>
        <w:t>La recourante se prévaut d’un déni de justice de la part du MPC (BB.2017.77, act. 1).</w:t>
      </w:r>
    </w:p>
    <w:p>
      <w:r>
        <w:rPr>
          <w:b/>
        </w:rPr>
        <w:t>E. 5.1</w:t>
      </w:r>
    </w:p>
    <w:p>
      <w:r>
        <w:t>Si l'autorité refuse de statuer sur une requête ou un recours qui lui a été adressé, soit en l'ignorant purement et simplement, soit en refusant d'entrer en matière, soit en invoquant abusivement une règle de forme pour éviter de se prononcer sur le fond, elle commet un déni de justice formel (PIQUE- REZ/MACALUSO, Procédure pénale suisse, 3e éd., Genève/Zurich/Bâle 2011, n° 187).</w:t>
      </w:r>
    </w:p>
    <w:p>
      <w:r>
        <w:rPr>
          <w:b/>
        </w:rPr>
        <w:t>E. 5.2</w:t>
      </w:r>
    </w:p>
    <w:p>
      <w:r>
        <w:t>Aux termes de l’art. 393 al. 2 let. a CPP, le recours peut être formé pour violation du droit, y compris l’excès et l’abus du pouvoir d’appréciation, le déni de justice et le retard injustifié. Néanmoins, celui qui s’apprête à déposer un recours pour déni de justice ou retard injustifié contre une autorité doit en avertir cette dernière, afin que celle-ci ait l’occasion de statuer rapidement (ATF 126 V 244 consid. 2d; 125 V 373 consid. 2b/aa). En l’espèce, il ne ressort nullement des dossiers des présentes causes que la recourante a accompli une telle démarche auprès du MPC. Le recours pour déni de justice et retard injustifié est par conséquent irrecevable.</w:t>
      </w:r>
    </w:p>
    <w:p>
      <w:r>
        <w:rPr>
          <w:b/>
        </w:rPr>
        <w:t>E. 5.3</w:t>
      </w:r>
    </w:p>
    <w:p>
      <w:r>
        <w:t>On relève par surabondance que le MPC avait déjà tranché la question du séquestre, ordonné la levée de celui-ci et que l’affaire était pendante devant la Cour de céans au moment du dépôt du recours pour déni de justice. Par conséquent, ce recours est non seulement irrecevable mais aurait été de toute façon déclaré mal fondé. Pour ces raisons, la Cour de céans a renoncé</w:t>
      </w:r>
    </w:p>
    <w:p>
      <w:r>
        <w:t>- 8 -</w:t>
      </w:r>
    </w:p>
    <w:p>
      <w:r>
        <w:t>à procéder à un échange d'écritures (art. 390 al. 2 CPP a contrario).</w:t>
      </w:r>
    </w:p>
    <w:p>
      <w:r>
        <w:rPr>
          <w:b/>
        </w:rPr>
        <w:t>E. 6</w:t>
      </w:r>
    </w:p>
    <w:p>
      <w:r>
        <w:t>Au vu de ce qui précède, le recours du 18 décembre 2016 (BB.2016.392) est rejeté et la requête de récusation est irrecevable. Le recours du 29 avril 2017 (BB.2017.79) est irrecevable.</w:t>
      </w:r>
    </w:p>
    <w:p>
      <w:r>
        <w:rPr>
          <w:b/>
        </w:rPr>
        <w:t>E. 7</w:t>
      </w:r>
    </w:p>
    <w:p>
      <w:r>
        <w:t>En tant que partie qui succombe, la recourante se voit mettre à charge les frais, et ce en application de l'art. 428 al. 1 CPP, selon lequel les frais de la procédure de recours sont mis à la charge des parties dans la mesure où elles ont obtenu gain de cause ou succombé. Ceux-ci se limitent en l'espèce à un émolument, réduit du fait de la jonction des causes , qui, en application des art. 5 et 8 al. 1 du règlement du Tribunal pénal fédéral du 31 août 2010 sur les frais, émoluments, dépens et indemnités de la procédure pénale fé- dérale (RFPPF; RS 173.713.162), sera fixé à CHF 2'000.--.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