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BB.2016.350 vom 25. Januar 2017</w:t>
      </w:r>
    </w:p>
    <w:p>
      <w:r>
        <w:t>Bundesstrafgericht, 2017-01-25, DE</w:t>
      </w:r>
    </w:p>
    <w:p>
      <w:r>
        <w:rPr>
          <w:b/>
        </w:rPr>
        <w:t xml:space="preserve">Quelle: </w:t>
      </w:r>
      <w:r>
        <w:t>https://mcp.opencaselaw.ch/entscheid/bstger_BB.2016.350</w:t>
      </w:r>
    </w:p>
    <w:p>
      <w:r>
        <w:t>FR: TPF BB.2016.350 du 25 janvier 2017</w:t>
      </w:r>
    </w:p>
    <w:p>
      <w:r>
        <w:t>IT: TPF BB.2016.350 del 25 gennaio 2017</w:t>
      </w:r>
    </w:p>
    <w:p>
      <w:pPr>
        <w:pStyle w:val="Heading2"/>
      </w:pPr>
      <w:r>
        <w:t>Regeste</w:t>
      </w:r>
    </w:p>
    <w:p>
      <w:r>
        <w:t>Entschädigung der amtlichen Verteidigung (Art. 135 Abs. 3 StPO).</w:t>
      </w:r>
    </w:p>
    <w:p>
      <w:pPr>
        <w:pStyle w:val="Heading2"/>
      </w:pPr>
      <w:r>
        <w:t>Erwägungen</w:t>
      </w:r>
    </w:p>
    <w:p>
      <w:r>
        <w:rPr>
          <w:b/>
        </w:rPr>
        <w:t>E. 1</w:t>
      </w:r>
    </w:p>
    <w:p>
      <w:r>
        <w:t>Auf das Entschädigungsgesuch vom 9. Juni 2016 sei einzutreten.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Voraussetzung zur Beschwerdeerhebung ist dabei auf Seiten der amtlichen Verteidigung ein rechtlich geschütztes Inte- resse an der Aufhebung oder Änderung der angefochtenen Verfügung (Art. 382 Abs. 1 StPO; vgl. zum hier weit gefassten Begriff der Partei die Botschaft vom 21. Dezember 2005 zur Vereinheitlichung des Strafprozess- rechts, BBl 2006 S. 1308; siehe auch GUIDON, Die Beschwerde gemäss Schweizerischer Strafprozessordnung, Berner Diss., Zürich/St. Gallen 2011, N. 308 m.w.H.).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t>- 4 -</w:t>
      </w:r>
    </w:p>
    <w:p>
      <w:r>
        <w:rPr>
          <w:b/>
        </w:rPr>
        <w:t>E. 1.2</w:t>
      </w:r>
    </w:p>
    <w:p>
      <w:r>
        <w:t>Der Beschwerdeführer war der amtliche Verteidiger von B. im Berufungsver- fahren, welches mit Urteil des Obergerichts vom 17. März 2016 seinen Ab- schluss fand. Das Obergericht trat auf die im Anschluss daran gestellten Be- gehren des Beschwerdeführers um Entschädigung seines Aufwands in der Nachbearbeitung zum Berufungsverfahren nicht ein. Der Beschwerdeführer ist bei dieser Ausgangslage zur Anfechtung der am 2. September 2016 er- gangenen Verfügung legitimiert. Auf dessen im Übrigen frist- und formge- recht eingereichte Beschwerde ist daher einzutreten.</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 ist die Beschwerde durch den Einzelrichter zu beurteilen (siehe zuletzt u. a. die Verfügungen des Bundesstrafgerichts BB.2016.185 vom 19. Okto- ber 2016, E. 1.5; BB.2016.263 vom 3. Oktober 2016, E. 1.2).</w:t>
      </w:r>
    </w:p>
    <w:p>
      <w:r>
        <w:rPr>
          <w:b/>
        </w:rPr>
        <w:t>E. 3.1</w:t>
      </w:r>
    </w:p>
    <w:p>
      <w:r>
        <w:t>Der vom Obergericht als Berufungsgericht gefällte Entscheid vom 17. März 2016 stellt ein Urteil dar, da darin materiell über Straf- und Zivilfragen ent- schieden worden ist (Art. 80 Abs. 1 StPO; vgl. auch Art. 408 StPO). Gestützt auf Art. 81 Abs. 3 lit. a und Abs. 4 lit. b StPO ist im Urteil auch über die Kosten- und Entschädigungsfolgen zu befinden. Die Auslagen für die amtli- che Verteidigung und die unentgeltliche Verbeiständung gehören zu den Verfahrenskosten (Art. 422 Abs. 1 und 2 lit. a StPO). Art. 135 Abs. 2 StPO sieht vor, dass das urteilende Gericht die Entschädigung des amtlichen Ver- teidigers am Ende des Verfahrens festsetzt. Gleiches gilt für das Honorar des unentgeltlichen Rechtsbeistands der Privatklägerschaft (Art. 138 Abs. 1 i.V.m. Art. 135 Abs. 2 StPO). Da die Auslagen für die amtliche Verteidigung und die unentgeltliche Verbeiständung Bestandteil der Verfahrenskosten bil- den, hat das Gericht darüber im Sachurteil zu befinden (BGE 139 IV 199 E. 5.1 S. 201 f.). In diesem Entscheid hat das Bundesgericht die in der Lehre vertretene Auffassung, wonach das Honorar des amtlichen Verteidigers res- pektive des unentgeltlichen Rechtsbeistands der Privatklägerschaft nach- träglich in einem separaten Entscheid festzusetzen sei, verworfen (BGE 139</w:t>
      </w:r>
    </w:p>
    <w:p>
      <w:r>
        <w:t>- 5 -</w:t>
      </w:r>
    </w:p>
    <w:p>
      <w:r>
        <w:t>IV 199 E. 5.3 ff. S. 202 ff.; vgl. zuletzt BGE 6B_654/2016 vom 16. Dezem- ber 2016, E. 3.2.1; siehe u. a. auch die Beschlüsse des Bundesstrafgerichts BB.2015.93 vom 3. November 2015, E. 3; BB.2014.122 vom 27. Feb- ruar 2015, E. 1.1). Trotzdem sind Konstellationen denkbar, in denen die Höhe der Entschädigung in einem ergänzenden Urteil festgelegt wird, weil der Entscheid über die Bemessung der Entschädigung noch nicht spruchreif erscheint und zusätzliche Abklärungen erforderlich sind. Denn es liesse sich nicht rechtfertigen, in der Hauptsache eine Verzögerung hinzunehmen, nur weil es zum Urteilszeitpunkt an den Voraussetzungen für die Bemessung der Entschädigung fehlt (Urteil des Bundesgerichts 6B_652/2014 vom 10. De- zember 2014, E. 1.2).</w:t>
      </w:r>
    </w:p>
    <w:p>
      <w:r>
        <w:rPr>
          <w:b/>
        </w:rPr>
        <w:t>E. 3.2</w:t>
      </w:r>
    </w:p>
    <w:p>
      <w:r>
        <w:t>Der vom Beschwerdeführer vorliegend geltend gemachte und zwangsläufig erst nach Eröffnung des Urteils anfallende Aufwand für Urteilsstudium und Nachbesprechung mit der Klientschaft stellt grundsätzlich keinen solchen Ausnahmefall dar. Das Bundesgericht wies auch in seinem Entscheid BGE 139 IV 199 E. 5.3 S. 202 ausdrücklich auf solche Arbeiten hin. Nach- prozessuale Leistungen, welche in offensichtlichem Zusammenhang mit dem Mandat stehen, sind von einem einheitlichen Anwaltsmandat umfasst. Dies trifft namentlich auf das Studium eines Entscheides und dessen Be- sprechung mit der Klientschaft zu, welche im Hinblick auf einen allfälligen Instanzenzug zur wirksamen Ausübung des Mandats unerlässlich sind. Das Mandat und damit auch die bewilligte unentgeltliche Vertretung werden in- soweit verlängert, ohne dass hierfür ein neuer Auftrag erteilt werden müsste und der Anspruch auf unentgeltliche Vertretung erneut zu prüfen wäre (vgl. hierzu die Urteile des Bundesgerichts 9C_857/2012 vom 4. Dezember 2012, E. 3.2 in fine; 9C_387/2012 vom 26. September 2012, E. 4 mit Hinweis). Dass der Aufwand für diese Nachbearbeitung im Urteilszeitpunkt noch nicht im Einzelnen feststeht, macht grundsätzlich kein ergänzendes Urteil erfor- derlich. Dem Gericht dürfte es im Zeitpunkt seines Entscheides und im Rah- men seines Ermessensspielraums ohne Weiteres möglich sein, die Ange- messenheit des vom Rechtsvertreter prognostisch veranschlagten nachpro- zessualen Aufwandes in rechtsgenüglicher Weise zu überprüfen (Urteil des Bundesgerichts 9C_387/2012 vom 26. September 2012, E. 4; siehe u. a. den Beschluss des Bundesstrafgerichts BK.2011.21 vom 24. April 2012, E. 2.3.1) oder einen solchen von Amtes wegen im Entschädigungsentscheid mitzube- rücksichtigen.</w:t>
      </w:r>
    </w:p>
    <w:p>
      <w:r>
        <w:rPr>
          <w:b/>
        </w:rPr>
        <w:t>E. 3.3</w:t>
      </w:r>
    </w:p>
    <w:p>
      <w:r>
        <w:t>Das Obergericht hat in seinem Urteil vom 17. März 2016 diesen Erwägungen entsprechend ausgehend von einem vom Beschwerdeführer ausgewiese- nen Zeitaufwand von 69.46 Stunden sowohl die mündliche Urteilseröffnung als auch das Studium des Urteils und die anschliessende Besprechung mit</w:t>
      </w:r>
    </w:p>
    <w:p>
      <w:r>
        <w:t>- 6 -</w:t>
      </w:r>
    </w:p>
    <w:p>
      <w:r>
        <w:t>dem Beschuldigten bereits mitberücksichtigt und insgesamt eine Entschädi- gung von 72 Stunden als angemessen erachtet (act. 3.2, E. VI.2.4). Die vom Obergericht festgelegte Entschädigung des Beschwerdeführers deckte so- mit bereits auch dessen nach Prozessende noch anfallenden Aufwand ab. Das Gericht ist nach der Eröffnung seines Entscheides an diesen gebunden. Eine nachträgliche materielle Änderung ist weder in der Form einer Wieder- erwägung oder Ergänzung noch in jener der Erläuterung oder Berichtigung möglich (Urteile des Bundesgerichts 6B_362/2016 vom 24. August 2016, E. 2.6; 6B_633/2015 vom 12. Januar 2016, E. 5.3). Das Obergericht ist da- her zu Recht nicht auf den Antrag des Beschwerdeführers auf nachträgliche Erhöhung seiner Entschädigung eingetreten. Das Obergericht übermachte der Beschwerdekammer sämtliche im Anschluss an das Urteil vom 17. März 2016 ergangenen Akten. Nachdem sich der vorliegende Beschwerdegegen- stand auf die vorstehend erörterte Rechtsfrage beschränkt, erweist sich der vom Beschwerdeführer beantragte Beizug sämtlicher Akten des Berufungs- verfahrens als unnötig.</w:t>
      </w:r>
    </w:p>
    <w:p>
      <w:r>
        <w:rPr>
          <w:b/>
        </w:rPr>
        <w:t>E. 4</w:t>
      </w:r>
    </w:p>
    <w:p>
      <w:r>
        <w:t>Nach dem Gesagten erweist sich die Beschwerde als unbegründet. Sie ist abzuweisen.</w:t>
      </w:r>
    </w:p>
    <w:p>
      <w:r>
        <w:rPr>
          <w:b/>
        </w:rPr>
        <w:t>E. 5</w:t>
      </w:r>
    </w:p>
    <w:p>
      <w:r>
        <w:t>Bei diesem Ausgang des Verfahrens hat der Beschwerdeführer die Gerichts- kosten zu tragen (Art. 428 Abs. 1 StPO). Die Gerichtsgebühr ist auf Fr. 1‘000.– festzusetzen (Art. 73 StBOG i.V.m. Art. 5 und 8 Abs. 1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