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BB.2016.346 vom 3. Februar 2017</w:t>
      </w:r>
    </w:p>
    <w:p>
      <w:r>
        <w:t>Bundesstrafgericht, 2017-02-03, FR</w:t>
      </w:r>
    </w:p>
    <w:p>
      <w:r>
        <w:rPr>
          <w:b/>
        </w:rPr>
        <w:t xml:space="preserve">Quelle: </w:t>
      </w:r>
      <w:r>
        <w:t>https://mcp.opencaselaw.ch/entscheid/bstger_BB.2016.346</w:t>
      </w:r>
    </w:p>
    <w:p>
      <w:r>
        <w:t>FR: TPF BB.2016.346 du 3 février 2017</w:t>
      </w:r>
    </w:p>
    <w:p>
      <w:r>
        <w:t>IT: TPF BB.2016.346 del 3 febbraio 2017</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no 199 et les</w:t>
      </w:r>
    </w:p>
    <w:p>
      <w:r>
        <w:t>- 4 -</w:t>
      </w:r>
    </w:p>
    <w:p>
      <w:r>
        <w:t>références citées).</w:t>
      </w:r>
    </w:p>
    <w:p>
      <w:r>
        <w:rPr>
          <w:b/>
        </w:rPr>
        <w:t>E. 1.2</w:t>
      </w:r>
    </w:p>
    <w:p>
      <w:r>
        <w:t>Les décisions du MPC peuvent faire l'objet d'un recours devant la Cour de céans (art. 393 al. 1 let. a CPP et 37 al. 1 de la loi sur l'organisation des autorités pénales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l'occurrence, le recourant, ayant la qualité de prévenu et s'étant vu limiter son droit à la consultation du dossier de la procédure en question, a qualité pour recourir. Déposé le 12 septembre 2016, le recours contre la décision du MPC reçue au plus tôt le 1er septembre 2016 est intervenu en temps utile (art. 90 al. 2 CPP).</w:t>
      </w:r>
    </w:p>
    <w:p>
      <w:r>
        <w:rPr>
          <w:b/>
        </w:rPr>
        <w:t>E. 1.4</w:t>
      </w:r>
    </w:p>
    <w:p>
      <w:r>
        <w:t>Le recours est ainsi recevable en la forme.</w:t>
      </w:r>
    </w:p>
    <w:p>
      <w:r>
        <w:rPr>
          <w:b/>
        </w:rPr>
        <w:t>E. 2</w:t>
      </w:r>
    </w:p>
    <w:p>
      <w:r>
        <w:t>Le recourant considère que le MPC lui dénie à tort le droit de consulter, dans son entier, le dossier de la procédure dirigée notamment contre lui.</w:t>
      </w:r>
    </w:p>
    <w:p>
      <w:r>
        <w:rPr>
          <w:b/>
        </w:rPr>
        <w:t>E. 2.1</w:t>
      </w:r>
    </w:p>
    <w:p>
      <w:r>
        <w:t>En procédure pénale, l'accès au dossier est garanti aux parties de manière générale par l'art. 107 al. 1 let. a CPP, et représente une composante essentielle du droit d'être entendu et des droits de la défense en particulier (GRETER/GISLER, Le moment de la consultation du dossier pénal et les restrictions temporaires à son accès, in Forumpoenale 5/2013, p. 301). L'art. 101 al. 1 CPP précise que les parties peuvent consulter le dossier d'une procédure pénale pendante, au plus tard après la première audition du prévenu et l'administration des preuves principales par le ministère public, l'art. 108 CPP étant réservé. L'accès au dossier est en principe total (BENDANI, in Commentaire romand, Code de procédure pénale suisse, 2011, n° 11 ad art. 107). Hormis pour les motifs prévus à l'art. 108 let. a et b CPP (abus par une partie de ses droits, protection de la sécurité de personnes ou protection d'intérêts publics ou privés au maintien du secret) et sous réserve de l'hypothèse de l'art. 225 al. 2 CPP (consultation du dossier en cas de</w:t>
      </w:r>
    </w:p>
    <w:p>
      <w:r>
        <w:t>- 5 -</w:t>
      </w:r>
    </w:p>
    <w:p>
      <w:r>
        <w:t>détention provisoire), le droit de consulter le dossier peut dès lors être limité avant la première audition du prévenu, et avant l'administration des preuves principales (ATF 137 IV 172 consid. 2.3 et références citées; arrêt du Tribunal pénal fédéral BB.2013.164 du 11 février 2014, consid. 2.1). La formulation ouverte de l'art. 101 al. 1 CPP confère à la direction de la procédure un certain pouvoir d'appréciation qu'il convient de respecter (ATF 137 IV 280 consid. 2.3).</w:t>
      </w:r>
    </w:p>
    <w:p>
      <w:r>
        <w:rPr>
          <w:b/>
        </w:rPr>
        <w:t>E. 2.2</w:t>
      </w:r>
    </w:p>
    <w:p>
      <w:r>
        <w:t>En l'espèce, le recourant reproche au MPC de considérer que la « première audition » n'a pas eu lieu et d'utiliser cet argument – infondé selon lui – pour ne pas lui accorder l'accès au dossier dans la mesure souhaitée. Il estime en d'autres termes que le MPC ne serait plus en droit de limiter son accès au dossier.</w:t>
      </w:r>
    </w:p>
    <w:p>
      <w:r>
        <w:rPr>
          <w:b/>
        </w:rPr>
        <w:t>E. 2.3.1</w:t>
      </w:r>
    </w:p>
    <w:p>
      <w:r>
        <w:t>S'agissant de la notion de « première audition », force est d'admettre que les contours dessinés à son propos par la jurisprudence et la doctrine se révèlent plutôt larges. Le fait que le prévenu fasse usage à cette occasion de son droit de se taire, respectivement qu'il refuse de collaborer de manière générale avec l'autorité de poursuite, ainsi que le lui autorise l'art. 113 CPP, ne permet pas à la direction de la procédure de considérer que la condition de la « première audition » du prévenu – posée par l'art. 101 al. 1 CPP – n'est pas remplie (v. ATF 137 IV 172 consid. 2.4 in fine; v. également SCHMUTZ, in Basler Kommentar, Schweizerische Strafprozessordnung, 2e éd., Bâle 2014, n° 14 ad art. 101; SCHMID, Handbuch des schweizerischen Strafprozessrechts, 2e éd., Zurich 2013, p. 238 note de bas de page 509; JEANNERET/KUHN, Précis de procédure pénale, Berne 2013, no 4039). En d'autres termes, une fois cette « première audition » effectuée, le MPC ne pourra refuser l'accès au dossier au prévenu sur la base du seul art. 101 al. 1 CPP que si la seconde condition cumulative, soit « l'administration des preuves principales » – préalable à la naissance du droit à la consultation du dossier – n'est pas remplie (décision du Tribunal pénal fédéral BB.2016.13 du 19 mai 2016 proposée pour la publication, consid. 2.2.1). La première audition peut, dans des affaires complexes, se dérouler sur plusieurs audiences si (et seulement si) il ne peut être interrogé sur l’ensemble des faits qui lui sont reprochés dans le cadre d’une seule audience (CHIRAZI/OURAL, L’accès au dossier d’une procédure pénale, in ANWA 8/2014, p. 334 et références citées).</w:t>
      </w:r>
    </w:p>
    <w:p>
      <w:r>
        <w:rPr>
          <w:b/>
        </w:rPr>
        <w:t>E. 2.3.2</w:t>
      </w:r>
    </w:p>
    <w:p>
      <w:r>
        <w:t>En l’espèce, le recourant est mis en cause pour avoir organisé de multiples livraisons de drogue en Suisse (en 2015: les 18 juillet à Bâle et le lendemain à Berne [pièces MPC no 13-01-0133]; 12 juillet à Lausanne et Berne [pièces MPC no 13-01-0204]; 5 juillet à Vevey [pièces MPC no 13-01-0288]; 28 juin à Berne [pièces MPC no 13-01-0360]; 27 et 20 juin à Bâle [pièces MPC nos 13-</w:t>
      </w:r>
    </w:p>
    <w:p>
      <w:r>
        <w:t>- 6 -</w:t>
      </w:r>
    </w:p>
    <w:p>
      <w:r>
        <w:t>01-0363; 13-01-0453]; 14 juin à Berne [pièces MPC no 13-01-0450]; vraisemblablement 11 juin à Berne [pièces MPC no 13-01-0524] et le même jour à Lausanne [pièces MPC no 13-01-0525]; 7 Juin à Bâle [pièces MPC no 13-01-0525]; 6 juin à Berne [pièces MPC no 13-01-0529]; 31 mai à Berne [pièces MPC no 13-01-0534] et à Bâle [pièces MPC no 13-01-0537]; 24 mai à Bâle et à Berne [pièces MPC nos 13-01-0613 et 13- 01-0618]; 16 mai à Berne [pièces MPC no 13-01-0620]; 9 mai à Bâle [pièces MPC no 13-01-0689]; 27 et 8 avril à Bâle [pièces MPC nos 13-01-0691 et 13- 01-0693]; 28 mars à Bâle [pièces MPC no 13-01-0700]; 1er mars à Berne [pièces MPC no 13-01-0781]; 15 mars à Bâle [pièces MPC no 13-01- 0787]; 22 février à Berne [pièces MPC no 13-01-0789]; 15 février à Berne [pièces MPC no 13-01-0830]; 8 février à Berne [pièces MPC no 13-01- 0835]; 1er février à Berne [pièces MPC no 13-01-0839]; 25 janvier à Berne [pièces MPC no 13-01-0842]; 18 janvier à Berne [pièces MPC no 13- 01-0847]; 11 janvier à Berne [pièces MPC no 13-01-0779]; 4 janvier à Berne [pièces MPC no 13-01-0848]; et en 2014: les 28 et 21 décembre à Berne [pièces MPC no 13-01-0851]). Jusqu’à présent, le prévenu a été entendu à 18 reprises au total. Pour chaque livraison dont l’organisation lui est imputée, il a été confronté aux enregistrements tirés des contrôles téléphoniques y relatifs effectués dans ce contexte. Par ailleurs, il a été entendu à leurs propos tant par la police que par le MPC (act. 15). Ces différents éléments justifient le fait que la « première audition » du prévenu s’est déroulée en de multiples audiences: il ne pouvait en effet pas être entendu en une seule fois sur les nombreuses opérations lui étant imputées (SCHMUTZ, op. cit., no 14 ad art. 101; GRETER/GISLER, op. cit., p. 302).</w:t>
      </w:r>
    </w:p>
    <w:p>
      <w:r>
        <w:rPr>
          <w:b/>
        </w:rPr>
        <w:t>E. 2.3.3</w:t>
      </w:r>
    </w:p>
    <w:p>
      <w:r>
        <w:t>Toutefois, en l’état actuel des choses, on ne peut en aucun cas considérer que la restriction d’accès au dossier imposée au recourant par le MPC peut encore être fondée sur la « première audition » au sens de l'art. 101 al. 1 CPP. Le recourant a en effet été entendu à plusieurs reprises par le MPC et, dans des auditions déléguées, par la police, sur les faits qui lui sont reprochés. Certes, il n’a pas collaboré avec les autorités d’enquête, se limitant la plupart du temps à ne fournir aucun commentaire aux questions posées; il reste que cet élément ne suffit pas pour considérer que la « première audition » du prévenu n’est pas réalisée (décision du Tribunal pénal fédéral BB.2016.13 déjà citée; arrêt du Tribunal fédéral 1B_597/2011 du 7 février 2012, consid. 1.2). D’ailleurs, le MPC a indiqué lui-même en janvier 2017 que l’audition prévue le 18 du même mois devait correspondre à la fin de la « première audition » du prévenu (act. 12).</w:t>
      </w:r>
    </w:p>
    <w:p>
      <w:r>
        <w:rPr>
          <w:b/>
        </w:rPr>
        <w:t>E. 2.4.1</w:t>
      </w:r>
    </w:p>
    <w:p>
      <w:r>
        <w:t>En ce qui concerne la deuxième condition de l’art. 101 al. 1 CPP, soit celle de l'administration des preuves principales, l'autorité doit établir que l'accès au dossier est susceptible de compromettre l'instruction et exposer les</w:t>
      </w:r>
    </w:p>
    <w:p>
      <w:r>
        <w:t>- 7 -</w:t>
      </w:r>
    </w:p>
    <w:p>
      <w:r>
        <w:t>« preuves importantes » qui doivent être administrées auparavant. En revanche, la simple éventualité que « les intérêts de la procédure soient (abstraitement) mis en péril » par un comportement régulier relevant de la tactique procédurale ne suffit pas (décision du Tribunal pénal fédéral BB.2013.164 du 11 février 2014, consid. 2.1 et références citées). La doctrine cite notamment comme exemple de « preuves principales » l'audition de témoins à charge, en particulier de la victime en cas d'infraction contre l'intégrité corporelle ou sexuelle, la récolte de pièces justificatives bancaires, une expertise médico-légale sur des questions de droit déterminantes ou une confrontation photographique. Une confrontation entre plusieurs prévenus, nécessaire au vu des contradictions entre les déclarations des intéressés et les pièces essentielles du dossier, constitue également une preuve principale permettant de refuser l'accès au dossier à l'un des prévenus. Font aussi partie de l’administration des preuves principales les auditions supplémentaires du prévenu sur les preuves nouvellement recueillies (arrêt de la Chambre pénale des recours vaudoise du 3 juin 2016, consid. 2.2 et référence citée).</w:t>
      </w:r>
    </w:p>
    <w:p>
      <w:r>
        <w:rPr>
          <w:b/>
        </w:rPr>
        <w:t>E. 2.4.2</w:t>
      </w:r>
    </w:p>
    <w:p>
      <w:r>
        <w:t>En l’occurrence, s’agissant de l’administration des preuves principales ultérieures, le MPC a indiqué entre autres que le 7 février 2017 devrait avoir lieu une audition en contradictoire avec un des co-prévenus du recourant, C. (act. 12 p. 2). S’il est vrai qu’une telle mesure peut fonder une restriction d’accès au dossier, in casu le recourant a déjà reçu copie des procès- verbaux d’auditions de C. (act. 10 et 12.2). Au surplus, lors de son audition du 12 décembre 2016, il a été informé du fait que le précité l’a clairement mis en cause en l’identifiant formellement sur une photographie pour être le surnommé «B.», qui était en charge de lui remettre de la cocaïne en 2014 déjà (pièces MPC no 13-01-0777). Ainsi, on peut légitimement douter que dite confrontation puisse s’avérer ici décisive; en tous les cas, le MPC ne le démontre pas à suffisance. Tel est également le cas des autres confrontations envisagées par l’autorité intimée, tout comme le fait que le recourant devra encore être entendu à propos du chef de prévention de soutien ou de participation à une organisation criminelle (act. 12). C'est le lieu de rappeler qu'il incombe à l'autorité de poursuite, lorsqu'elle se fonde sur l’administration des preuves principales pour refuser l'accès au dossier à une partie, d'exposer de manière concrète quelles sont les preuves principales à administrer (v. décision du Tribunal pénal fédéral BB.2014.116 du 15 avril 2015, consid. 3.3). A cet égard, et sur le vu des explications fournies à la Cour par le MPC, on ne distingue pas ce qui dans l’administration des preuves à venir pourrait justifier encore aujourd’hui d’empêcher le recourant d’avoir plein accès au dossier.</w:t>
      </w:r>
    </w:p>
    <w:p>
      <w:r>
        <w:rPr>
          <w:b/>
        </w:rPr>
        <w:t>E. 2.5</w:t>
      </w:r>
    </w:p>
    <w:p>
      <w:r>
        <w:t>Il découle de ce qui précède que la limitation de l'accès au dossier imposée au recourant ne peut en l'occurrence reposer sur l’art. 101 al. 1 CPP. En</w:t>
      </w:r>
    </w:p>
    <w:p>
      <w:r>
        <w:t>- 8 -</w:t>
      </w:r>
    </w:p>
    <w:p>
      <w:r>
        <w:t>outre, il n’apparaît pas que l’art. 108 CPP, expressément réservé par cette dernière disposition, trouve ici application.</w:t>
      </w:r>
    </w:p>
    <w:p>
      <w:r>
        <w:rPr>
          <w:b/>
        </w:rPr>
        <w:t>E. 2.6</w:t>
      </w:r>
    </w:p>
    <w:p>
      <w:r>
        <w:t>Partant, le recours est admis.</w:t>
      </w:r>
    </w:p>
    <w:p>
      <w:r>
        <w:rPr>
          <w:b/>
        </w:rPr>
        <w:t>E. 3</w:t>
      </w:r>
    </w:p>
    <w:p>
      <w:r>
        <w:t>Compte tenu de l'issue de la procédure, les frais de la présente cause sont pris en charge par la Caisse de l'Etat (art. 428 al. 4 et 423 al. 1 CPP; Message CPP, FF 2005 1310; GRIESSER, Kommentar StPO, n° 4 ad art. 428; SCHMID, Handbuch des schweizerischen Strafprozessrechts, 2e éd., Zurich 2013, n° 1777).</w:t>
      </w:r>
    </w:p>
    <w:p>
      <w:r>
        <w:rPr>
          <w:b/>
        </w:rPr>
        <w:t>E. 4.1</w:t>
      </w:r>
    </w:p>
    <w:p>
      <w:r>
        <w:t>Un avocat d'office a été désigné au recourant en la personne de Me Simon Perroud.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au prévenu (art. 21 al. 2 et 3 du règlement du Tribunal pénal fédéral sur les frais, émoluments, dépens et indemnités de la procédure pénale fédérale [RFPPF; RS 173.713.162]). Pareille solution, en plus de simplifier la tâche de l'autorité appelée à indemniser le défenseur d'office en fin de procédure (MPC ou Cour des affaires pénales) en ce sens qu'elle règle clairement la problématique des frais/indemnités liés aux procédures incidentes, présente également l'avantage pour le défenseur lui- même d'être indemnisé dans des délais plus courts pour les opérations relatives aux procédures incidentes devant la Cour de céans.</w:t>
      </w:r>
    </w:p>
    <w:p>
      <w:r>
        <w:rPr>
          <w:b/>
        </w:rPr>
        <w:t>E. 4.2</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Le tarif usuellement appliqué par la Cour de céans est de CHF 230.-- (décision du Tribunal pénal fédéral BB.2012.8 du 2 mars 2012, consid. 4.2). En l'absence d'un mémoire d'honoraires, comme c’est le cas en l’espèce, l'autorité saisie de la cause fixe l'indemnité selon sa propre appréciation (art. 12 al. 2 RFPPF). Compte</w:t>
      </w:r>
    </w:p>
    <w:p>
      <w:r>
        <w:t>- 9 -</w:t>
      </w:r>
    </w:p>
    <w:p>
      <w:r>
        <w:t>tenu de la nature de l'affaire et de l'activité déployée par le défenseur dans le cadre de la procédure inhérente au recours, une indemnité d'un montant de CHF 1'500.-- (TVA incluse) paraît justifiée. Ainsi que précisé au considérant précédent, la Caisse du Tribunal pénal fédéral versera cette indemnité à Me Simon Perroud. Compte tenu du fait que le recourant ne bénéficie pas de l'assistance judiciaire, elle lui en demandera toutefois le remboursement.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