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BB.2016.321 vom 13. April 2017</w:t>
      </w:r>
    </w:p>
    <w:p>
      <w:r>
        <w:t>Bundesstrafgericht, 2017-04-13, FR</w:t>
      </w:r>
    </w:p>
    <w:p>
      <w:r>
        <w:rPr>
          <w:b/>
        </w:rPr>
        <w:t xml:space="preserve">Quelle: </w:t>
      </w:r>
      <w:r>
        <w:t>https://mcp.opencaselaw.ch/entscheid/bstger_BB.2016.321</w:t>
      </w:r>
    </w:p>
    <w:p>
      <w:r>
        <w:t>FR: TPF BB.2016.321 du 13 avril 2017</w:t>
      </w:r>
    </w:p>
    <w:p>
      <w:r>
        <w:t>IT: TPF BB.2016.321 del 13 aprile 2017</w:t>
      </w:r>
    </w:p>
    <w:p>
      <w:pPr>
        <w:pStyle w:val="Heading2"/>
      </w:pPr>
      <w:r>
        <w:t>Regeste</w:t>
      </w:r>
    </w:p>
    <w:p>
      <w:r>
        <w:t>Consultation des dossiers (art. 101 s. en lien avec l'art. 107 al. 1 let. a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cause est rayée du rôle.</w:t>
      </w:r>
    </w:p>
    <w:p>
      <w:r>
        <w:rPr>
          <w:b/>
        </w:rPr>
        <w:t>E. 2</w:t>
      </w:r>
    </w:p>
    <w:p>
      <w:r>
        <w:t>Les frais de la présente décision sont mis à la charge de l'Etat.</w:t>
      </w:r>
    </w:p>
    <w:p>
      <w:r>
        <w:rPr>
          <w:b/>
        </w:rPr>
        <w:t>E. 3</w:t>
      </w:r>
    </w:p>
    <w:p>
      <w:r>
        <w:t>Une indemnité de CHF 1'886.20 est octroyée au recourant, à charge du Ministère public de la Confédération.</w:t>
      </w:r>
    </w:p>
    <w:p>
      <w:r>
        <w:t>Bellinzone, le 13 avril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Loïc Parein - Ministère public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