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BB.2016.263 vom 3. Oktober 2016</w:t>
      </w:r>
    </w:p>
    <w:p>
      <w:r>
        <w:t>Bundesstrafgericht, 2016-10-03, FR</w:t>
      </w:r>
    </w:p>
    <w:p>
      <w:r>
        <w:rPr>
          <w:b/>
        </w:rPr>
        <w:t xml:space="preserve">Quelle: </w:t>
      </w:r>
      <w:r>
        <w:t>https://mcp.opencaselaw.ch/entscheid/bstger_BB.2016.263</w:t>
      </w:r>
    </w:p>
    <w:p>
      <w:r>
        <w:t>FR: TPF BB.2016.263 du 3 octobre 2016</w:t>
      </w:r>
    </w:p>
    <w:p>
      <w:r>
        <w:t>IT: TPF BB.2016.263 del 3 ottobre 2016</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l’art. 19 al. 1 du règlement sur l'organisation du Tribunal pénal fédéral (ROTPF; RS 173.713.161), ouvrent la voie de droit devant la Cour de céans contre la décision de l'autorité de recours ou de la juridiction d'appel du canton fixant l'indemnité du défenseur d'office.</w:t>
      </w:r>
    </w:p>
    <w:p>
      <w:r>
        <w:rPr>
          <w:b/>
        </w:rPr>
        <w:t>E. 1.2</w:t>
      </w:r>
    </w:p>
    <w:p>
      <w:r>
        <w:t>Si l’autorité de recours est comme en l'espèce un tribunal collégial, sa direction de la procédure statue seule sur le recours lorsque celui-ci porte sur les conséquences économiques accessoires d’une décision et que le montant litigieux n’excède pas CHF 5'000.00 (art. 395 let. b CPP). Cela vaut notamment pour les indemnités dues à l’avocat d’office (cf. Message du 21 décembre 2005 relatif à l’unification du droit de la procédure pénale [ci-après: Message CPP], FF 2005 1057, 1297; KELLER, Kommentar zur Schweizerischen Strafprozessordnung [StPO], [Donatsch/Hansjakob/Lieber, éd.], 2e éd., Zurich/Bâle/Genève 2014, n° 2 ad art. 395).</w:t>
      </w:r>
    </w:p>
    <w:p>
      <w:r>
        <w:rPr>
          <w:b/>
        </w:rPr>
        <w:t>E. 1.3</w:t>
      </w:r>
    </w:p>
    <w:p>
      <w:r>
        <w:t>En l'occurrence, le montant litigieux au titre d'indemnité du défenseur d'office est de CHF 1'736.65 (CHF 3'486.25 – CHF 1'749.60, cf. supra let. B. et C), si bien que le juge unique est compétent (cf. décisions du Tribunal pénal fédéral BB.2013.21 du 17 juillet 2013, consid. 1.4; BB.2012.64 du 30 juillet 2012, consid. 1.1).</w:t>
      </w:r>
    </w:p>
    <w:p>
      <w:r>
        <w:rPr>
          <w:b/>
        </w:rPr>
        <w:t>E. 1.4</w:t>
      </w:r>
    </w:p>
    <w:p>
      <w:r>
        <w:t>Défenseur d'office au cours de l'instance précédente, le recourant a qualité pour contester le jugement entrepris en vertu de l'art. 135 al. 3 let. b CPP.</w:t>
      </w:r>
    </w:p>
    <w:p>
      <w:r>
        <w:rPr>
          <w:b/>
        </w:rPr>
        <w:t>E. 1.5</w:t>
      </w:r>
    </w:p>
    <w:p>
      <w:r>
        <w:t>Le délai pour déposer le recours n'étant pas précisé par l'art. 135 CPP, c'est celui ordinaire de 10 jours dès la notification de la décision (art. 396 al. 1 et 384 CPP) qui s'applique (HARARI/ALIBERTI, Commentaire romand, n° 33 ad art. 135 CPP). Les considérants de l'acte attaqué ayant été notifiés au plus tôt le 20 juin 2016 (act. 1.2 p. 61), le recours, formé le 22 juin 2016, l'a été en temps utile.</w:t>
      </w:r>
    </w:p>
    <w:p>
      <w:r>
        <w:rPr>
          <w:b/>
        </w:rPr>
        <w:t>E. 1.6</w:t>
      </w:r>
    </w:p>
    <w:p>
      <w:r>
        <w:t>En tant qu'autorité de recours, la Cour des plaintes examine avec un plein pouvoir de cognition en fait et en droit les recours qui lui sont soumis (décision du Tribunal pénal fédéral BK.2011.24 du 18 janvier 2012, consid. 2 et références citées).</w:t>
      </w:r>
    </w:p>
    <w:p>
      <w:r>
        <w:rPr>
          <w:b/>
        </w:rPr>
        <w:t>E. 1.7</w:t>
      </w:r>
    </w:p>
    <w:p>
      <w:r>
        <w:t>Il y a donc lieu d'entrer en matière.</w:t>
      </w:r>
    </w:p>
    <w:p>
      <w:r>
        <w:t>- 4 -</w:t>
      </w:r>
    </w:p>
    <w:p>
      <w:r>
        <w:rPr>
          <w:b/>
        </w:rPr>
        <w:t>E. 2</w:t>
      </w:r>
    </w:p>
    <w:p>
      <w:r>
        <w:t>Le recourant soulève comme griefs principaux une violation de l’art. 27 Cst. et de la loi fédérale sur le marché intérieur (LMI; RS 943.02) ainsi qu’une violation des art. 16 et 17 du Règlement genevois sur l’assistance juridique et l'indemnisation des conseils juridiques et défenseurs d'office en matière civile, administrative et pénale (RAJ; E 2 05.04; ci-après: RAJ/GE) concernant le temps indemnisé pour les visites à la prison du canton. A la lecture de l’acte de recours, on constate cependant que le recourant se plaint également d’une violation de son droit d’être entendu dans la mesure où l’autorité cantonale n’a nullement motivé son verdict sur la question du tarif applicable alors que la question était expressément mentionnée dans l’état de frais.</w:t>
      </w:r>
    </w:p>
    <w:p>
      <w:r>
        <w:rPr>
          <w:b/>
        </w:rPr>
        <w:t>E. 2.1</w:t>
      </w:r>
    </w:p>
    <w:p>
      <w:r>
        <w:t>Le droit d'être entendu est une garantie constitutionnelle de nature formelle ancrée à l'art. 29 al. 2 Cst., dont la violation entraîne l'annulation de la décision attaquée sans égard aux chances de succès du recours sur le fond (cf. ATF 135 I 279 consid. 2.6.1 p. 285), de sorte qu'il convient de commencer par son examen.</w:t>
      </w:r>
    </w:p>
    <w:p>
      <w:r>
        <w:rPr>
          <w:b/>
        </w:rPr>
        <w:t>E. 2.2</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du Tribunal fédéral 1B_26/2015 du 16 février 2015, consid. 2.1; ATF 139 IV 179 consid. 2.2 p. 182).</w:t>
      </w:r>
    </w:p>
    <w:p>
      <w:r>
        <w:rPr>
          <w:b/>
        </w:rPr>
        <w:t>E. 2.3</w:t>
      </w:r>
    </w:p>
    <w:p>
      <w:r>
        <w:t>Lorsque, comme en l’espèce, le défenseur d'office produit une liste détaillée de son activité, l'autorité compétente qui s'en écarte a l'obligation, tirée du droit d'être entendu, d'exposer clairement, fût-ce brièvement, quels postes elle considère comme exagérés et pour quels motifs (arrêt du Tribunal fédéral 6B_136/2009 du 12 mai 2009, consid. 2.3, [rendu dans le cadre de procédures fédérales menées en application de la PPF] et les références citées; décision du Tribunal pénal fédéral BB.2016.11 du 24 février 2016, consid. 2.2; RUCKSTUHL, Commentaire bâlois, Schweizerische Strafprozessordnung [StPO], 2e éd, Bâle 2014, n° 18 ad art. 135).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w:t>
      </w:r>
    </w:p>
    <w:p>
      <w:r>
        <w:t>- 5 -</w:t>
      </w:r>
    </w:p>
    <w:p>
      <w:r>
        <w:t>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décision du Tribunal pénal fédéral BB.2012.192 du 25 avril 2013, consid. 2.5; pour une réparation du vice procédural devant le Tribunal fédéral, cf. arrêt du Tribunal fédéral 1B_369/2012 du 4 juillet 2012).</w:t>
      </w:r>
    </w:p>
    <w:p>
      <w:r>
        <w:rPr>
          <w:b/>
        </w:rPr>
        <w:t>E. 2.4</w:t>
      </w:r>
    </w:p>
    <w:p>
      <w:r>
        <w:t>En l'espèce, le 15 mars 2016, Me A. a remis son état de frais intermédiaire pour l’activité déployée, le temps d’audience du jour même devant y être ajouté (act. 3.2). Il a précisé avoir rempli cette dernière conformément aux directives de l’assistance juridique. Selon l’état de frais, la majorité de l’activité dans ce dossier a été déployée par un avocat-stagiaire. A la fin de la note d’honoraire, avant la signature de Me A., figure une remarque dont la teneur est la suivante: « Le présent avis est établi mécaniquement selon les tarifs du RAJ/GE. Ce nonobstant: - L’activité du stagiaire doit être rémunérée au tarif de CHF 120.-- l’heure. En effet, un consensus fédéral tend à retenir que la rémunération du stagiaire doit être de 30 à 40% inférieure à celle de l’avocat breveté (ATF 137 III 185 et arrêt 5D_175/2008 du 6 février 2009 consid. 4; FF 2011 p. 153) ou CHF 120.-- à reprendre le tarif minimal fixé par la jurisprudence inaugurée aux ATF 132 1 201 ss, soit CHF 180.-- l’heure. - L’activité du collaborateur, quant à elle, doit être fixée à CHF 180.--, mutatis mutandis. » Or, en dépit de cette demande très claire formulée par Me A. de voir les heures de travail des stagiaires et des collaborateurs défrayées à un tarif plus élevé que celui fixé par le RAJ/GE, la CAPR ne s’est absolument pas prononcée sur cette question. On ignore donc pour quelle raison elle n’a pas donné suite à cette requête. Pourtant, dans un arrêt du 21 décembre 2015 – certes, non encore définitif – elle a tranché la question relative au montant de l’indemnisation due pour le stagiaire (ACPR/703/2015). L’intimée n'a donc manifestement pas respecté les réquisits jurisprudentiels précités, puisque sa décision, faute d'être motivée à satisfaction, ne permet pas de comprendre le raisonnement adopté. Par ailleurs, les éléments fournis dans la réponse au présent recours n'ont pas permis de guérir ce manquement.</w:t>
      </w:r>
    </w:p>
    <w:p>
      <w:r>
        <w:rPr>
          <w:b/>
        </w:rPr>
        <w:t>E. 2.5</w:t>
      </w:r>
    </w:p>
    <w:p>
      <w:r>
        <w:t>Partant, le recours est bien fondé et la cause doit être renvoyée à la CAPR pour nouvelle décision.</w:t>
      </w:r>
    </w:p>
    <w:p>
      <w:r>
        <w:t>- 6 -</w:t>
      </w:r>
    </w:p>
    <w:p>
      <w:r>
        <w:rPr>
          <w:b/>
        </w:rPr>
        <w:t>E. 3</w:t>
      </w:r>
    </w:p>
    <w:p>
      <w:r>
        <w:t>Il est statué sans frais.</w:t>
      </w:r>
    </w:p>
    <w:p>
      <w:r>
        <w:rPr>
          <w:b/>
        </w:rPr>
        <w:t>E. 3.1</w:t>
      </w:r>
    </w:p>
    <w:p>
      <w:r>
        <w:t>Compte tenu de l'issue de la procédure, les frais de la présente cause sont pris en charge par la Caisse de l'Etat (art. 428 al. 4 et 423 al. 1 CPP; Message CPP, FF 2005 1310; GRIESSER, Kommentar StPO, n° 4 ad art. 428; SCHMID, Handbuch des schweizerischen Strafprozessrechts, 2e éd., Zurich 2013, n° 1777).</w:t>
      </w:r>
    </w:p>
    <w:p>
      <w:r>
        <w:rPr>
          <w:b/>
        </w:rPr>
        <w:t>E. 3.2</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(art. 12 al. 2 RFPPF). En l'espèce, une indemnité d'un montant de CHF 1'000.-- (TVA incluse) paraît équitable et sera mise à la charge de l'autorité intimée.</w:t>
      </w:r>
    </w:p>
    <w:p>
      <w:r>
        <w:t>- 7 -</w:t>
      </w:r>
    </w:p>
    <w:p>
      <w:r>
        <w:t>Par ces motifs, le juge unique prononce:</w:t>
      </w:r>
    </w:p>
    <w:p>
      <w:r>
        <w:t>1. Le recours est admis. 2. La cause est renvoyée à l'intimée pour nouvelle décision au sens des considérants.</w:t>
      </w:r>
    </w:p>
    <w:p>
      <w:r>
        <w:rPr>
          <w:b/>
        </w:rPr>
        <w:t>E. 4</w:t>
      </w:r>
    </w:p>
    <w:p>
      <w:r>
        <w:t>Une indemnité de dépens de CHF 1'000.-- est allouée au recourant pour la présente procédure à la charge de l'intimée.</w:t>
      </w:r>
    </w:p>
    <w:p>
      <w:r>
        <w:t>Bellinzone, le 3 octobre 2016</w:t>
      </w:r>
    </w:p>
    <w:p>
      <w:r>
        <w:t>Au nom de la Cour des plaintes du Tribunal pénal fédéral</w:t>
      </w:r>
    </w:p>
    <w:p>
      <w:r>
        <w:t>Le juge unique: La greffière:</w:t>
      </w:r>
    </w:p>
    <w:p>
      <w:r>
        <w:t>Distribution</w:t>
      </w:r>
    </w:p>
    <w:p>
      <w:r>
        <w:t>- Me Ronald Asmar, avocat - Cour de justice de Genève, Chambre pénale d'appel et de révision</w:t>
      </w:r>
    </w:p>
    <w:p>
      <w:r>
        <w:t>Indication des voies de recours Il n’existe pas de voies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