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BB.2016.257 vom 5. September 2016</w:t>
      </w:r>
    </w:p>
    <w:p>
      <w:r>
        <w:t>Bundesstrafgericht, 2016-09-05, IT</w:t>
      </w:r>
    </w:p>
    <w:p>
      <w:r>
        <w:rPr>
          <w:b/>
        </w:rPr>
        <w:t xml:space="preserve">Quelle: </w:t>
      </w:r>
      <w:r>
        <w:t>https://mcp.opencaselaw.ch/entscheid/bstger_BB.2016.257</w:t>
      </w:r>
    </w:p>
    <w:p>
      <w:r>
        <w:t>FR: TPF BB.2016.257 du 5 septembre 2016</w:t>
      </w:r>
    </w:p>
    <w:p>
      <w:r>
        <w:t>IT: TPF BB.2016.257 del 5 settembre 2016</w:t>
      </w:r>
    </w:p>
    <w:p>
      <w:pPr>
        <w:pStyle w:val="Heading2"/>
      </w:pPr>
      <w:r>
        <w:t>Regeste</w:t>
      </w:r>
    </w:p>
    <w:p>
      <w:r>
        <w:t>Esame degli atti (art. 101 seg. in relazione con l'art. 107 cpv. 1 lett. a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giudica i gravami contro le de- cisioni e gli atti procedurali del pubblico ministero.</w:t>
      </w:r>
    </w:p>
    <w:p>
      <w:r>
        <w:t>Il Tribunale penale federale esamina d'ufficio e con piena cognizione l'ammissi- bilità dei reclami che gli sono sottoposti senza essere vincolato, in tale ambito, dagli argomenti delle parti o dalle loro conclusioni (v. art. 391 cpv. 1 e 393 cpv.</w:t>
      </w:r>
    </w:p>
    <w:p>
      <w:r>
        <w:rPr>
          <w:b/>
        </w:rPr>
        <w:t>E. 1.2</w:t>
      </w:r>
    </w:p>
    <w:p>
      <w:r>
        <w:t>Il reclamo contro decisioni comunicate per iscritto od oralmente va presentato e motivato entro dieci giorni (art. 396 CPP). Nella fattispecie, lo scritto impu- gnato, datato 9 giugno 2016, è stato notificato al reclamante in data 10 giugno 2016 (v. act. 1 pag. 2 e act. 1.1). Il reclamo, interposto il 20 giugno 2016, è pertanto tempestivo.</w:t>
      </w:r>
    </w:p>
    <w:p>
      <w:r>
        <w:rPr>
          <w:b/>
        </w:rPr>
        <w:t>E. 1.3</w:t>
      </w:r>
    </w:p>
    <w:p>
      <w:r>
        <w:t>Sono legittimate ad interporre reclamo contro una decisione le parti che hanno un interesse giuridicamente protetto all’annullamento o alla modifica della stessa (art. 382 cpv. 1 CPP). La legittimazione del reclamante – imputato nel procedimento penale e direttamente toccato dalla decisione impugnata (v. art. 107 cpv. 1 lett. a in relazione con l'art. 104 cpv. 1 CPP) – è indiscutibile.</w:t>
      </w:r>
    </w:p>
    <w:p>
      <w:r>
        <w:t>- 4 -</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si duole di una violazione del diritto di essere sentito, per avergli il MPC rifiutato l'accesso agli atti dell'incarto nonché la possibilità di estrarne co- pia.</w:t>
      </w:r>
    </w:p>
    <w:p>
      <w:r>
        <w:rPr>
          <w:b/>
        </w:rPr>
        <w:t>E. 2.1</w:t>
      </w:r>
    </w:p>
    <w:p>
      <w:r>
        <w:t>La facoltà delle parti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 pali da parte del pubblico ministero, con riserva delle limitazioni previste dall’art. 108 CPP. Vale come primo interrogatorio ai sensi di questa disposizione anche un interrogatorio da parte della polizia su delega del pubblico ministero (MARKUS SCHMUTZ, Commentario basilese, 2a ediz., Basilea 2014, n. 14 ad art. 101 CPP). L’accesso agli atti può pertanto essere limitato prima del primo inter- rogatorio dell’imputato, fatta salva l’ipotesi di cui all’art. 225 cpv. 2 CPP relativa all’esame degli atti in caso di carcerazione preventiva. Ciò corrisponde alla spe- cifica volontà del legislatore federale, che ha rifiutato di riconoscere in maniera generale all’imputato un diritto di consultare l’incarto fin dall’inizio del procedi- mento. Il Consiglio Nazionale ha respinto una proposta di minoranza che an- dava in tale direzione, in quanto un accesso completo ed assoluto agli atti fin dall’inizio del procedimento avrebbe potuto ostacolare la ricerca della verità ma- teriale (Boll. Uff. 2007 CN 949/950). L’esame degli atti da parte dell’imputato prima del suo primo interrogatorio non è dunque garantito dal Codice di proce- dura penale, anche se nulla impedisce al pubblico ministero di concedere tale facoltà, anche solo parzialmente, già a quel momento. Ad ogni modo, né il diritto costituzionale né le convenzioni in materia di diritti dell'uomo garantiscono all’imputato o al suo difensore il diritto incondizionato di esaminare gli atti del procedimento a questo stadio della procedura (DTF 137 IV 172 consid 2.3 con rinvii; sentenza del Tribunale federale 1B_316/2011 del 27 luglio 2011, consid. 2.4; MARIA GALLIANI GODENZI/LUCA MARCELLINI, Codice svizzero di procedura penale [CPP] - Commentario, Zurigo/San Gallo 2010, n. 5 e segg. ad art. 101 CPP; DANIELA BRÜSCHWEILER, in A. Donatsch/T. Hansjakob, V. Lieber (ed.) StPO Komm., 2a ediz., Zurigo/Basilea/Ginevra 2014, n. 2 e segg. ad art. 101 CPP; NIKLAUS SCHMID, Schweizerische Strafprozessordnung, Praxiskommen- tar, 2a ediz., Zurigo/San Gallo 2013, n. 2 e segg. ad art. 101 CPP; FELIX BOMMER, Parteirechte der Beschuldigten Person bei Beweiserhebungen in der Untersuchung, in Recht 2010 pag. 206). La condizione del primo interrogatorio, prevista all’art. 101 cpv. 1 CPP, deve considerarsi adempiuta anche se l’impu- tato si è rifiutato di deporre (BRÜSCHWEILER, op. cit., n. 4 ad art. 101 CPP;</w:t>
      </w:r>
    </w:p>
    <w:p>
      <w:r>
        <w:t>- 5 -</w:t>
      </w:r>
    </w:p>
    <w:p>
      <w:r>
        <w:t>SCHMID, op. cit., n. 3 ad art. 101 CPP). Per quanto attiene al concetto di prove principali, di cui allo stesso capoverso, va rilevato che la determinazione di quali siano dette prove lascia un certo margine interpretativo all’autorità inquirente; tuttavia, ritenuto che le parti ed i loro patrocinatori hanno la facoltà di partecipare fin dal primo momento all’assunzione delle prove, una limitazione dell’accesso agli atti per tale motivo dovrebbe rimanere assai limitata, anzi si imporrà di an- ticipare la possibilità di esame per consentire un adeguato esercizio del con- traddittorio e evitare di dover ripetere l’atto di procedura (GALLIANI GODENZI/MARCELLINI, op. cit., n. 6 ad art. 101 CPP).</w:t>
      </w:r>
    </w:p>
    <w:p>
      <w:r>
        <w:rPr>
          <w:b/>
        </w:rPr>
        <w:t>E. 2.2.1</w:t>
      </w:r>
    </w:p>
    <w:p>
      <w:r>
        <w:t>In concreto, il reclamante è stato interrogato a più riprese dalle autorità inqui- renti, dapprima come persona informata sui fatti e poi come imputato. Con quest’ultimo statuto è stato segnatamente interrogato dal MPC il 3 giugno 2016. Il reclamante ritiene che, in tali circostanze, considerare, come sostenuto dal MPC, che ci si trovi ancora nella fase di un primo interrogatorio non ancora concluso per rifiutare un accesso agli atti sarebbe manifestamente contrario all’art. 101 CPP nonché lesivo del diritto di essere sentito e del principio di pro- porzionalità. Il MPC afferma che i primi interrogatori degli imputati, viste la com- plessità del caso e l’importante mole di informazioni raccolte, sono stati pianifi- cati a tappe, anche in ragione delle disponibilità dei difensori, i quali avrebbero sovente richiesto il rinvio degli stessi.</w:t>
      </w:r>
    </w:p>
    <w:p>
      <w:r>
        <w:t>Da una parallela procedura pendente presso questa autorità relativa ad un re- clamo interposto da A. avverso un rifiuto di dissequestro di conti bancari risulta che il predetto è stato interrogato dal MPC anche il 29 luglio scorso (v. BB.2016.271-273, act. 8.1). Ora, la possibilità di suddividere l’esecuzione del primo interrogatorio in più momenti è data allorquando l’inchiesta si basa su di un complesso fattuale voluminoso e tale modo di procedere risulta quindi necessario per permettere all’autorità inquirente di contestare all’imputato una prima volta tutti i fatti (v. SCHMUTZ, op. cit., n. 14 ad art. 101 CPP; cfr. sentenza del Tribunale federale 1B_132/2014 del 23 aprile 2014, consid. 3.3; sentenze del Tribunale penale federale BB.2015.11 del 22 ottobre 2015, consid. 3.2; BB.2012.124 del 22 gennaio 2012, consid. 3.2). In concreto, il reclamante, pur asserendo che “durante decine di ore di interrogatori” le domande vertevano sovente “su argomenti già trattati in precedenza e non su comportamenti costi- tutivi di reato” (v. act. 1 pag. 5), non sostiene che il MPC abbia esaurito il ven- taglio complessivo delle fattispecie su cui verte il primo interrogatorio. Nella mi- sura in cui il suo coinvolgimento nell’inchiesta è iniziato solamente nel novem- bre 2015, con il sequestro da parte dell’autorità penale di conti bancari e altri valori di sua pertinenza e il suo interrogatorio in qualità di persona informata sui fatti, e tenuto conto che le contestazioni nei suoi confronti sono strettamente legate a fatti e a risultanze istruttorie concernenti il procedimento estero, e di- pendono quindi dall’evasione di richieste rogatoriali, non si può affermare che</w:t>
      </w:r>
    </w:p>
    <w:p>
      <w:r>
        <w:t>- 6 -</w:t>
      </w:r>
    </w:p>
    <w:p>
      <w:r>
        <w:t>la segmentazione del primo interrogatorio del reclamante sia per il momento contraria all’art. 101 CPP, sproporzionata o comunque lesiva del diritto di es- sere sentito. Certo il fatto di estendere il primo interrogatorio sull’arco di così tanti mesi può entrare in contrasto con la volontà del legislatore di autorizzare l’accesso agli atti in maniera celere, ma data la complessità dell’inchiesta e i suoi risvolti internazionali, non vi è attualmente ragione per non tutelare l’agire del MPC.</w:t>
      </w:r>
    </w:p>
    <w:p>
      <w:r>
        <w:rPr>
          <w:b/>
        </w:rPr>
        <w:t>E. 2.2.2</w:t>
      </w:r>
    </w:p>
    <w:p>
      <w:r>
        <w:t>Il MPC ha del resto motivato il suo rifiuto di accesso agli atti anche in ragione della necessaria assunzione di altre prove principali. Dopo aver illustrato l’atti- vità investigativa svolta sino ad ora, esso prevede di procedere con il primo interrogatorio dei coimputati G., che risiede all’estero, e H., ai quali verrà chiesto di prendere posizione su tutti gli elementi emersi nel corso dell’istruttoria, com- presi quelli più recenti. Inoltre, ulteriori commissioni rogatorie attive e una serie di interrogatori risulterebbero essere necessari per verificare in che modo il re- clamante avrebbe operato quale broker finanziario nel quadro della commercia- lizzazione di diamanti (v. act. 4 pag. 7). L’autorità inquirente elvetica intende altresì stabilire, anche mediante rogatorie, l’origine delle somme di denaro tran- sitate su un conto bancario del reclamante accreditate da I., utilizzate per sé e per le società E. SA e F. SA. Necessari risulterebbero anche essere gli interro- gatori di confronto, ritenuto che al momento esisterebbero alcune dichiarazioni rilasciate dagli imputati contrastanti tra loro. Quanto precede permette senz’al- tro di confermare l’esistenza di ulteriori prove principali da assumere, per cui, anche da questo punto di vista, il rifiuto di accesso agli atti non presta fianco a critiche.</w:t>
      </w:r>
    </w:p>
    <w:p>
      <w:r>
        <w:rPr>
          <w:b/>
        </w:rPr>
        <w:t>E. 2.3</w:t>
      </w:r>
    </w:p>
    <w:p>
      <w:r>
        <w:t>In sede di risposta il MPC ha aggiunto che l’accesso agli atti andrebbe rifiutato anche per evitare l’abuso da parte dell’imputato dei suoi diritti. Esso afferma che il legale di una società presso la quale è stata eseguita una perquisizione domiciliare gli avrebbe segnalato l’esistenza di ripetute richieste, intervenute prima del 13 maggio 2016, data della richiesta di accesso agli atti al MPC, rivol- tegli dal reclamante volte ad ottenere copia degli atti del procedimento penale federale in suo possesso, quali ad esempio i verbali di sequestro e la lista dei documenti sequestrati presso la società. Esso ritiene inoltre che la restrizione del diritto di essere sentito sarebbe giustificata anche per garantire la sicurezza di persone, nonché per tutelare interessi pubblici o privati al mantenimento del segreto, viste le minacce di cui sono state vittima recentemente sia stretti fami- liari delle persone offese che la sorella del reclamante. A suo dire, qualsiasi atto processuale che dovesse essere messo a disposizione delle parti potrebbe es- sere utilizzato per favorire nuove azioni intimidatorie o per recare danno alla sicurezza delle persone. Ora, se le minacce in questione erano tese a influenzare il contenuto delle prove che l’autorità inquirente sta raccogliendo (pericolo di collusione) ed hanno rap- presentato un reale pericolo per l’incolumità dei destinatari, il rifiuto di accedere</w:t>
      </w:r>
    </w:p>
    <w:p>
      <w:r>
        <w:t>- 7 -</w:t>
      </w:r>
    </w:p>
    <w:p>
      <w:r>
        <w:t>agli atti andrebbe confermato anche sulla base dell’art. 108 CPP. La questione non merita tuttavia ulteriore disamina, dato che il gravame va respinto già solo per i motivi esposti in precedenza (v. consid. 2.2.1 e 2.2.2).</w:t>
      </w:r>
    </w:p>
    <w:p>
      <w:r>
        <w:rPr>
          <w:b/>
        </w:rPr>
        <w:t>E. 3</w:t>
      </w:r>
    </w:p>
    <w:p>
      <w:r>
        <w:t>In conclusione il reclamo è respinto.</w:t>
      </w:r>
    </w:p>
    <w:p>
      <w:r>
        <w:rPr>
          <w:b/>
        </w:rPr>
        <w:t>E. 4</w:t>
      </w:r>
    </w:p>
    <w:p>
      <w:r>
        <w:t>Giusta l'art. 428 cpv. 1 CPP le parti sostengono le spese della procedura di ricorso nella misura in cui prevalgono o soccombono nella causa. La tassa di giustizia è calcolata giusta gli art. 73 cpv. 2 LOAP nonché 5 e 8 cpv. 3 del rego- lamento del 31 agosto 2010 sulle spese, gli emolumenti, le ripetibili e le inden- nità della procedura penale federale (RSPPF; RS 173.713.162), ed è fissata nella fattispecie a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