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BB.2016.243 vom 14. Dezember 2016</w:t>
      </w:r>
    </w:p>
    <w:p>
      <w:r>
        <w:t>Bundesstrafgericht, 2016-12-14, DE</w:t>
      </w:r>
    </w:p>
    <w:p>
      <w:r>
        <w:rPr>
          <w:b/>
        </w:rPr>
        <w:t xml:space="preserve">Quelle: </w:t>
      </w:r>
      <w:r>
        <w:t>https://mcp.opencaselaw.ch/entscheid/bstger_BB.2016.243</w:t>
      </w:r>
    </w:p>
    <w:p>
      <w:r>
        <w:t>FR: TPF BB.2016.243 du 14 décembre 2016</w:t>
      </w:r>
    </w:p>
    <w:p>
      <w:r>
        <w:t>IT: TPF BB.2016.243 del 14 dicembre 2016</w:t>
      </w:r>
    </w:p>
    <w:p>
      <w:pPr>
        <w:pStyle w:val="Heading2"/>
      </w:pPr>
      <w:r>
        <w:t>Regeste</w:t>
      </w:r>
    </w:p>
    <w:p>
      <w:r>
        <w:t>Nichtanhandnahmeverfügung (Art. 310 i.V.m. Art. 322 Abs. 2 StPO).</w:t>
      </w:r>
    </w:p>
    <w:p>
      <w:pPr>
        <w:pStyle w:val="Heading2"/>
      </w:pPr>
      <w:r>
        <w:t>Erwägungen</w:t>
      </w:r>
    </w:p>
    <w:p>
      <w:r>
        <w:rPr>
          <w:b/>
        </w:rPr>
        <w:t>E. 1.1</w:t>
      </w:r>
    </w:p>
    <w:p>
      <w:r>
        <w:t>Gegen eine Nichtanhandnahmeverfügung der Bundesanwaltschaft ist die Beschwerde nach den Vorschriften der Art. 393 ff. StPO an die Beschwer- dekammer des Bundesstrafgerichts zulässig (Art. 310 Abs. 2 i.V.m. Art. 322 Abs. 2 StPO und Art. 37 Abs. 1 StBOG). Die Beschwerde ist innert zehn Tagen nach Eröffnung der Nichtanhandnahmeverfügung schriftlich und be- gründet einzureichen (Art. 322 Abs. 2 und Art. 396 Abs. 1 StPO). Mit ihr kön- nen Rechtsverletzungen gerügt werden, einschliesslich Überschreitung und Missbrauch des Ermessens, Rechtsverweigerung und Rechtsverzögerung (Art. 393 Abs. 2 lit. a StPO), sowie die unvollständige oder unrichtige Fest- stellung des Sachverhalts (Art. 393 Abs. 2 lit. b StPO) und die Unangemes- senheit (Art. 393 Abs. 2 lit. c StPO).</w:t>
      </w:r>
    </w:p>
    <w:p>
      <w:r>
        <w:t>Mit der Nichtanhandnahmeverfügung vom 27. Mai 2016 liegt ein gültiges An- fechtungsobjekt vor. Die angefochtene Nichtanhandnahmeverfügung ist der Beschwerdeführerin am 30. Mai 2016 zugestellt worden, weshalb sich die dagegen am 9. Juni 2016 erhobene Beschwerde als fristgerecht erweist.</w:t>
      </w:r>
    </w:p>
    <w:p>
      <w:r>
        <w:t>- 6 -</w:t>
      </w:r>
    </w:p>
    <w:p>
      <w:r>
        <w:rPr>
          <w:b/>
        </w:rPr>
        <w:t>E. 1.2</w:t>
      </w:r>
    </w:p>
    <w:p>
      <w:r>
        <w:t>Zur Beschwerde legitimiert sind die Parteien, sofern sie ein rechtlich ge- schütztes Interesse an der Aufhebung oder Änderung des angefochtenen Entscheides haben, mithin durch die Nichtanhandnahmeverfügung be- schwert sind (Art. 310 Abs. 2 i.V.m. Art. 322 Abs. 2 und Art. 382 Abs. 1 StPO).</w:t>
      </w:r>
    </w:p>
    <w:p>
      <w:r>
        <w:rPr>
          <w:b/>
        </w:rPr>
        <w:t>E. 1.2.1</w:t>
      </w:r>
    </w:p>
    <w:p>
      <w:r>
        <w:t>Die geschädigte Person ist – soweit sie sich im Sinne der Art. 118 f. StPO als Privatklägerin konstituiert hat – zur Beschwerde legitimiert, sofern sie ein rechtlich geschütztes Interesse hat. Als Ausfluss des Anspruchs auf rechtli- ches Gehör ist jedoch auch die geschädigte Person zur Beschwerde legiti- miert, welche – was gerade bei der Nichtanhandnahmeverfügung der Fall sein kann – noch keine Gelegenheit hatte, sich als Privatklägerschaft zu kon- stituieren (Botschaft vom 21. Dezember 2005 zur Vereinheitlichung des Strafprozessrechts, BBl 2006 S. 1308, Fn 427; GRÄDEL/HEINIGER, Basler Kommentar, 2. Aufl., Basel 2014, Art. 322 StPO N. 6; LANDSHUT, Kommen- tar zur Schweizerischen Strafprozessordnung [StPO], 2. Aufl., Zürich/Ba- sel/Genf 2014, Art. 322 StPO N. 9). Art.115 Abs. 1 StPO bestimmt, dass als geschädigte Person diejenige Person gilt, die durch die Straftat in ihren Rechten unmittelbar verletzt worden ist. Daneben gilt in jedem Fall die zur Stellung eines Strafantrags berechtigte Person als geschädigte Person (Art. 115 Abs. 2 StPO; vgl. Art. 30 Abs. 1 StGB). Art. 115 Abs. 2 StPO be- wirkt eine Erweiterung des Geschädigtenkreises, indem diese Bestimmung auch Personen Geschädigteneigenschaft einräumt, die durch die Straftat nicht unmittelbar in ihren Rechten verletzt worden sind bzw. die nicht Träger des unmittelbar angegriffenen Rechtsgutes sind (MAZZUCCHELLI/POSTIZZI, Basler Kommentar, 2. Aufl., Basel 2014, N. 99 zu Art. 115 StPO; GARBARSKI, in: Qualité de partie plaignante et criminalité économique: quelques ques- tions d’actualité, in: ZStrR, Bd. 130, 2012, S. 167). Dies ist etwa im Falle von Art. 23 Abs. 2 i.V.m. Art. 10 Abs. 2 lit. b des Bundesgesetzes gegen den un- lauteren Wettbewerb (UWG; SR 241) gegeben. Danach sind zur Zivilklage und zum Strafantrag Organisationen von gesamtschweizerischer oder regi- onaler Bedeutung legitimiert, die sich statutengemäss dem Konsumenten- schutz widmen.</w:t>
      </w:r>
    </w:p>
    <w:p>
      <w:r>
        <w:rPr>
          <w:b/>
        </w:rPr>
        <w:t>E. 1.2.2</w:t>
      </w:r>
    </w:p>
    <w:p>
      <w:r>
        <w:t>Bei der Beschwerdeführerin handelt es sich um einen Verein im Sinne von Art. 60 ff. ZGB, dessen statutarisches Ziel die Wahrung der Rechte der Kon- sumenten ist (act. 1.2). Der Bund leistet der Beschwerdeführerin sodann ge- stützt auf Art. 5 des Konsumenteninformationsgesetzes (KIG) i.V.m. Art. 1 Abs. 1 lit. b der Verordnung über Finanzhilfen an Konsumentenorganisatio- nen Finanzhilfen, sodass von deren gesamtschweizerischen Bedeutung ohne Weiteres ausgegangen werden kann. Bezüglich des Straftatbestandes von Art. 23 Abs. 1 UWG war die Beschwerdeführerin somit zur Stellung eines Strafantrags berechtigt und gilt als geschädigte Person im Sinne von Art. 115</w:t>
      </w:r>
    </w:p>
    <w:p>
      <w:r>
        <w:t>- 7 -</w:t>
      </w:r>
    </w:p>
    <w:p>
      <w:r>
        <w:t>Abs. 2 StPO. Ausgehend von einem weiten Parteibegriff des Art. 382 StPO, der sowohl die Parteien im Sinne von Art. 104 StPO als auch die anderen Verfahrensbeteiligen nach Art. 105 StPO umschliesst (Urteil des Bundesge- richts 6B_753/2012 vom 25. April 2012, E. 3.3.1), ist die Beschwerdeführerin grundsätzlich zum Kreis der zur Beschwerde legitimierten Parteien im Sinne von Art. 382 Abs. 1 StPO zu zählen.</w:t>
      </w:r>
    </w:p>
    <w:p>
      <w:r>
        <w:rPr>
          <w:b/>
        </w:rPr>
        <w:t>E. 1.2.3</w:t>
      </w:r>
    </w:p>
    <w:p>
      <w:r>
        <w:t>Zur Beschwerdeführung legitimiert ist jedoch nicht jede Partei, sondern nur jene Partei, die zugleich auch ein rechtlich geschütztes Interesse an der Auf- hebung oder Änderung des angefochtenen Entscheides darzulegen vermag (Art. 382 Abs. 1 StPO). Es liegt keine Beschwer vor, wenn der Entscheid (nur) für andere nachteilig ist. Ein rechtlich geschütztes Interesse an der Auf- hebung oder Änderung eines Entscheides und damit eine Beschwer im Sinne der vorstehenden Ausführungen ist nur dann gegeben, wenn der Be- schwerdeführer selbst in seinen eigenen Rechten unmittelbar und direkt be- troffen ist (vgl. Urteile des Bundesgerichts 6B_798/2015 vom 22. Juli 2016, E. 4.3.2; 6B_425/2015 vom 12. November 2015, E. 1.5; 6B_207/2014 vom</w:t>
      </w:r>
    </w:p>
    <w:p>
      <w:r>
        <w:rPr>
          <w:b/>
        </w:rPr>
        <w:t>E. 1.2.4</w:t>
      </w:r>
    </w:p>
    <w:p>
      <w:r>
        <w:t>Die Beschwerdeführerin ist selbst nicht in ihren eigenen Rechten unmittelbar und direkt betroffen, da durch Art. 23 Abs. 1 i.V.m. Art. 3 Abs. 1 lit.b UWG, allenfalls ihre Vereinsmitglieder geschädigt worden sind, die Beschwerde- führerin selbst hingegen nicht unmittelbar verletzt wurde. Auch durch die mutmassliche Verfälschung des Wettbewerbs wird sie nicht unmittelbar in ihren Rechten verletzt. Die Beschwerdeführerin hat sich lediglich im Straf- punkt gültig als Privatklägerin konstituiert (act. 1.4, S. 2). Sie macht zwar geltend, „qu’elle entend faire valoir des prétentions civiles. Elle financera des tests ‘avant-après’ pour ses membres et en réclamera le coût aux personnes morales ou physiques responsables.“ (act. 9, S. 2). Dabei handelt es sich allerdings höchstens um einen Reflexschaden, der eine Beschwerdelegiti- mation jedoch gerade nicht zu begründen vermag, fehlt es doch an der Un- mittelbarkeit der Verletzung (siehe die umfangreichen Ausführungen in BGE 140 IV 162 E. 4.7 ff.; insbesondere E. 4.9.5).</w:t>
      </w:r>
    </w:p>
    <w:p>
      <w:r>
        <w:t>Die Beschwerdeführerin ist bezüglich des Straftatbestandes des Betrugs ge- mäss Art. 146 StGB ebenfalls nicht Rechtsgutträgerin, da dort nur der Inha- ber des geschädigten Vermögens geschützt wird (MAZZUCCHELLI/POSTIZZI, a.a.O., N. 56 zu Art. 115 StPO; Urteil des Bundesgerichts 6B_60/2014 vom 24. Juni 2014, E. 3.3.1). Sie ist nicht unmittelbar verletzt, gilt deshalb weder als geschädigte Person im Sinne von Art. 115 Abs. 1 StPO noch konnte sie sich als Privatklägerin in diesem Punkt konstituieren. Auch diesbezüglich ist sie nicht zur Beschwerde legitimiert.</w:t>
      </w:r>
    </w:p>
    <w:p>
      <w:r>
        <w:t>- 9 -</w:t>
      </w:r>
    </w:p>
    <w:p>
      <w:r>
        <w:rPr>
          <w:b/>
        </w:rPr>
        <w:t>E. 1.3</w:t>
      </w:r>
    </w:p>
    <w:p>
      <w:r>
        <w:t>Die Beschwerdeführerin ist somit nicht unmittelbar und direkt in ihren Rech- ten betroffen und mithin nicht beschwerdelegitimiert. Auf die Beschwerde ist nicht einzutreten.</w:t>
      </w:r>
    </w:p>
    <w:p>
      <w:r>
        <w:rPr>
          <w:b/>
        </w:rPr>
        <w:t>E. 2</w:t>
      </w:r>
    </w:p>
    <w:p>
      <w:r>
        <w:t>Bei diesem Ausgang des Verfahrens sind die Kosten von der Beschwerde- führerin zu tragen (Art. 428 Abs. 1 StPO). Die Gerichtsgebühr ist auf Fr. 1‘000.-- festzusetzen (Art. 73 StBOG und Art. 5 und 8 Abs. 1 des Regle- ments des Bundesstrafgerichts vom 31. August 2010 über die Kosten, Ge- bühren und Entschädigungen in Bundesstrafverfahren [BStKR; SR 173.713.162]) und mit dem geleisteten Kostenvorschuss zu verrechnen.</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