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BB.2016.114 vom 9. August 2016</w:t>
      </w:r>
    </w:p>
    <w:p>
      <w:r>
        <w:t>Bundesstrafgericht, 2016-08-09, FR</w:t>
      </w:r>
    </w:p>
    <w:p>
      <w:r>
        <w:rPr>
          <w:b/>
        </w:rPr>
        <w:t xml:space="preserve">Quelle: </w:t>
      </w:r>
      <w:r>
        <w:t>https://mcp.opencaselaw.ch/entscheid/bstger_BB.2016.114</w:t>
      </w:r>
    </w:p>
    <w:p>
      <w:r>
        <w:t>FR: TPF BB.2016.114 du 9 août 2016</w:t>
      </w:r>
    </w:p>
    <w:p>
      <w:r>
        <w:t>IT: TPF BB.2016.114 del 9 agosto 2016</w:t>
      </w:r>
    </w:p>
    <w:p>
      <w:pPr>
        <w:pStyle w:val="Heading2"/>
      </w:pPr>
      <w:r>
        <w:t>Regeste</w:t>
      </w:r>
    </w:p>
    <w:p>
      <w:r>
        <w:t>Consultation des dossiers (art. 101 s. en lien avec l'art. 107 al. 1 let. a CPP).</w:t>
      </w:r>
    </w:p>
    <w:p>
      <w:pPr>
        <w:pStyle w:val="Heading2"/>
      </w:pPr>
      <w:r>
        <w:t>Erwägungen</w:t>
      </w:r>
    </w:p>
    <w:p>
      <w:r>
        <w:rPr>
          <w:b/>
        </w:rPr>
        <w:t>E. 1.1</w:t>
      </w:r>
    </w:p>
    <w:p>
      <w:r>
        <w:t>L'autorité de céans examine d'office la recevabilité des recours qui lui sont adressés (ATF 122 IV 188 consid. 1 et les arrêts cités).</w:t>
      </w:r>
    </w:p>
    <w:p>
      <w:r>
        <w:rPr>
          <w:b/>
        </w:rPr>
        <w:t>E. 1.2</w:t>
      </w:r>
    </w:p>
    <w:p>
      <w:r>
        <w:t>Les décisions du MPC peuvent faire l'objet d'un recours devant la Cour de céans (art. 393 al. 1 let. a CPP et 37 al. 1 de la fédérale sur l'organisation des autorités pénales de la Confédération [LOAP; RS 173.71]).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Les recourants, qui se plaignent d’une violation du principe de la proportionnalité et de l’art. 108 CPP (restriction du droit d’être entendu), concluent en substance à ce que l’accès au dossier de la partie plaignante soit restreint dans la procédure référencée sous numéro SV.12.0530. Or, force est de constater que si les considérants de la décision entreprise traitent de cette question, il n’en va pas de même du dispositif de celle-ci (let. A.), étant précisé que la réserve par le MPC du principe de la spécialité ne saurait suppléer l’absence d’un point du dispositif concernant l’accès au dossier. Partant, et dès lors que seul le dispositif d’une décision peut être attaqué par un recours, en tant qu’unique partie d’un tel acte qui acquiert force de chose jugée (cf. par exemple arrêts 8C_286/2014 du 13 mai 2015 consid. 6.2; 8C_708/2010 du 1er juillet 2011 consid. 2.2 et les références ; STOHNER, Commentaire bâlois, Schweizerische Strafprozessordnung, 2e éd., Bâle 2014, n° 19 ad art. 81 CPP et la référence), le recours est en l’occurrence irrecevable. Il appartiendra le cas échéant aux recourants de solliciter du MPC une décision en bonne et due forme sur l’accès au dossier de l’institution C., respectivement sur d‘éventuelles restrictions à celui-ci, en application de l’art. 102 CPP.</w:t>
      </w:r>
    </w:p>
    <w:p>
      <w:r>
        <w:rPr>
          <w:b/>
        </w:rPr>
        <w:t>E. 2</w:t>
      </w:r>
    </w:p>
    <w:p>
      <w:r>
        <w:t>En tant que parties qui succombent, les recourants doivent supporter, solidairement, les frais de la présente décision (art. 428 al. 1 CPP), ceux-ci étant en l'espèce arrêtés à CHF 1'000.-- en application des art. 5 et 8 al. 1</w:t>
      </w:r>
    </w:p>
    <w:p>
      <w:r>
        <w:t>- 4 -</w:t>
      </w:r>
    </w:p>
    <w:p>
      <w:r>
        <w:t>du règlement du Tribunal pénal fédéral sur les frais, émoluments, dépens et indemnités de la procédure pénale fédérale (RFPPF; RS 173.713.162).</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