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BB.2016.104 vom 2. März 2017</w:t>
      </w:r>
    </w:p>
    <w:p>
      <w:r>
        <w:t>Bundesstrafgericht, 2017-03-02, DE</w:t>
      </w:r>
    </w:p>
    <w:p>
      <w:r>
        <w:rPr>
          <w:b/>
        </w:rPr>
        <w:t xml:space="preserve">Quelle: </w:t>
      </w:r>
      <w:r>
        <w:t>https://mcp.opencaselaw.ch/entscheid/bstger_BB.2016.104</w:t>
      </w:r>
    </w:p>
    <w:p>
      <w:r>
        <w:t>FR: TPF BB.2016.104 du 2 mars 2017</w:t>
      </w:r>
    </w:p>
    <w:p>
      <w:r>
        <w:t>IT: TPF BB.2016.104 del 2 marzo 2017</w:t>
      </w:r>
    </w:p>
    <w:p>
      <w:pPr>
        <w:pStyle w:val="Heading2"/>
      </w:pPr>
      <w:r>
        <w:t>Regeste</w:t>
      </w:r>
    </w:p>
    <w:p>
      <w:r>
        <w:t>Rechtsverweigerung (Art. 393 Abs. 2 lit. a StPO).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November 2012, S. 4, BB.2011.122 vom 14. November 2011);</w:t>
      </w:r>
    </w:p>
    <w:p>
      <w:r>
        <w:t>- die BA mit Schreiben vom 8. Juni 2016 zur Beschwerdeantwort eingeladen wurde, sie dieses am 9. Juni 2016 erhielt (act. 8) und gleichentags die Nicht- anhandnahmeverfügung erliess;</w:t>
      </w:r>
    </w:p>
    <w:p>
      <w:r>
        <w:t>- damit die Gegenstandslosigkeit als von der Bundesanwaltschaft verursacht anzusehen ist;</w:t>
      </w:r>
    </w:p>
    <w:p>
      <w:r>
        <w:t>- die Gerichtskosten diesfalls ausser Ansatz fallen;</w:t>
      </w:r>
    </w:p>
    <w:p>
      <w:r>
        <w:t>- das Gesuch um unentgeltliche Prozessführung damit ebenfalls gegen- standslos und entsprechend abzuschreiben ist;</w:t>
      </w:r>
    </w:p>
    <w:p>
      <w:r>
        <w:t>- 4 -</w:t>
      </w:r>
    </w:p>
    <w:p>
      <w:r>
        <w:t>- die Beschwerdeführerin mit Schreiben vom 21. Juli 2016 (act. 7) um eine Prozessentschädigung von pauschal Fr. 100.-- für ihre Barauslagen ersucht;</w:t>
      </w:r>
    </w:p>
    <w:p>
      <w:r>
        <w:t>- die obsiegende Partei Anspruch auf Entschädigung ihrer Aufwendungen für die angemessene Ausübung ihrer Verfahrensrechte hat sowie Entschädi- gung der wirtschaftlichen Einbussen, die ihr aus ihrer notwendigen Beteili- gung am Strafverfahren entstanden sind (Art. 436 Abs. 1 i.V.m. Art. 429 Abs. 1 StPO);</w:t>
      </w:r>
    </w:p>
    <w:p>
      <w:r>
        <w:t>- die Beschwerdeführerin in vorliegendem Verfahren nicht anwaltlich vertreten war und auch keiner anwaltlichen Vertretung bedurfte; sie selbst zudem keine Lohn- oder Erwerbseinbusse wegen einer vorläufigen Verhaftung oder der Beteiligung an Verfahrenshandlungen erlitt;</w:t>
      </w:r>
    </w:p>
    <w:p>
      <w:r>
        <w:t>- die geltend gemachten Auslagen überdies nicht belegt sind;</w:t>
      </w:r>
    </w:p>
    <w:p>
      <w:r>
        <w:t>- somit die Voraussetzungen für die Zusprechung einer Parteientschädigung fehlen, was zur Abweisung des Antrages führt.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