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BB.2016.100 vom 25. August 2016</w:t>
      </w:r>
    </w:p>
    <w:p>
      <w:r>
        <w:t>Bundesstrafgericht, 2016-08-25, IT</w:t>
      </w:r>
    </w:p>
    <w:p>
      <w:r>
        <w:rPr>
          <w:b/>
        </w:rPr>
        <w:t xml:space="preserve">Quelle: </w:t>
      </w:r>
      <w:r>
        <w:t>https://mcp.opencaselaw.ch/entscheid/bstger_BB.2016.100</w:t>
      </w:r>
    </w:p>
    <w:p>
      <w:r>
        <w:t>FR: TPF BB.2016.100 du 25 août 2016</w:t>
      </w:r>
    </w:p>
    <w:p>
      <w:r>
        <w:t>IT: TPF BB.2016.100 del 25 agosto 2016</w:t>
      </w:r>
    </w:p>
    <w:p>
      <w:pPr>
        <w:pStyle w:val="Heading2"/>
      </w:pPr>
      <w:r>
        <w:t>Regeste</w:t>
      </w:r>
    </w:p>
    <w:p>
      <w:r>
        <w:t>Sequestro (art. 263 segg. CPP).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Contro le decisioni e gli atti procedurali del MPC può essere interposto re- clamo dinanzi alla Corte dei reclami penali del Tribunale penale federale a norma degli art. 393 e segg. CPP (v. art. 393 cpv. 1 lett. a CPP in relazione con l’art. 37 cpv. 1 LOAP e con l’art. 19 cpv. 1 del Regolamento del 31 ago- sto 2010 sull’organizzazione del Tribunale penale federale [Regolamento sull’organizzazione del TPF, ROTPF, SR 173.713.161]).</w:t>
      </w:r>
    </w:p>
    <w:p>
      <w:r>
        <w:rPr>
          <w:b/>
        </w:rPr>
        <w:t>E. 1.2</w:t>
      </w:r>
    </w:p>
    <w:p>
      <w:r>
        <w:t>Il Tribunale penale federale esamina d'ufficio e con piena cognizione l'ammis- sibilità dei reclami che gli sono sottoposti senza essere vincolato, in tale am- bito, dagli argomenti delle parti o dalle loro conclusioni (v. art. 391 cpv. 1 CPP nonché P. GUIDON, Die Beschwerde gemäss Schweizerischer Strafprozess- ordnung, Tesi di Laurea Bernese, Zurigo/San Gallo 2011 pag. 265 con la giu- risprudenza citata).</w:t>
      </w:r>
    </w:p>
    <w:p>
      <w:r>
        <w:t>- 4 -</w:t>
      </w:r>
    </w:p>
    <w:p>
      <w:r>
        <w:rPr>
          <w:b/>
        </w:rPr>
        <w:t>E. 1.3</w:t>
      </w:r>
    </w:p>
    <w:p>
      <w:r>
        <w:t>Il reclamo contro decisioni comunicate per iscritto od oralmente va presentato e motivato entro dieci giorni (art. 396 cpv. 1 CPP). Nella fattispecie, il decreto impugnato datato 21 aprile 2016 è stato notificato al legale della reclamante il 25 aprile 2016. Il reclamo, interposto il 6 maggio 2016, è pertanto tempestivo.</w:t>
      </w:r>
    </w:p>
    <w:p>
      <w:r>
        <w:rPr>
          <w:b/>
        </w:rPr>
        <w:t>E. 1.4</w:t>
      </w:r>
    </w:p>
    <w:p>
      <w:r>
        <w:t>Sono legittimate ad interporre reclamo contro una decisione le parti che hanno un interesse giuridicamente protetto all’annullamento o alla modifica della stessa (art. 382 cpv. 1 CPP).</w:t>
      </w:r>
    </w:p>
    <w:p>
      <w:r>
        <w:rPr>
          <w:b/>
        </w:rPr>
        <w:t>E. 1.5</w:t>
      </w:r>
    </w:p>
    <w:p>
      <w:r>
        <w:t>Trattandosi di una misura di sequestro di un conto bancario, il titolare del conto adempie questa condizione (v. sentenze del Tribunale penale federale BB.2005.69 del 1° febbraio 2006; BB.2005.11 del 14 giugno 2005, consid. 1.2 e rinvii; BB.2011.10/11 del 18 maggio 2011, consid. 1.5 e rinvii). Il semplice avente diritto economico di un conto non possiede invece la legittimazione ad interporre reclamo, essendo toccato dalla misura di sequestro solo in maniera indiretta; allo stesso modo il terzo, che ha solo diritti personali sull’oggetto se- questrato, non ha un interesse giuridicamente protetto a contestare la deci- sione di sequestro (v. sentenza del Tribunale federale 6S.365/2005 dell’8 feb- braio 2006, consid. 4.2.1; TPF 2007 158 consid. 1.2; STEFAN HEIMGARTNER, Strafprozessuale Beschlagnahme, Zurigo/Basilea/Ginevra 2011, pag. 370).</w:t>
      </w:r>
    </w:p>
    <w:p>
      <w:r>
        <w:t>Nel caso concreto la reclamante ha fondato la sua legittimazione ad impu- gnare il sequestro unicamente sulla sua qualità di terzo al beneficio di un pre- teso diritto personale sui valori patrimoniali depositati sul conto risparmio di garanzia affitto n. 1 intestato solo ed unicamente a B.. Il reclamo deve essere pertanto dichiarato irricevibile per carenza di legittimazione attiva.</w:t>
      </w:r>
    </w:p>
    <w:p>
      <w:r>
        <w:rPr>
          <w:b/>
        </w:rPr>
        <w:t>E. 2</w:t>
      </w:r>
    </w:p>
    <w:p>
      <w:r>
        <w:t>Conformemente all’art. 428 cpv. 1 CPP, le parti sostengono le spese della procedura di ricorso nella misura in cui prevalgono o soccombono nella causa. Nel caso concreto, la reclamante deve essere considerata parte soccom- bente. La tassa di giustizia è calcolata giusta gli art. 73 cpv. 2 LOAP nonché</w:t>
      </w:r>
    </w:p>
    <w:p>
      <w:r>
        <w:rPr>
          <w:b/>
        </w:rPr>
        <w:t>E. 5</w:t>
      </w:r>
    </w:p>
    <w:p>
      <w:r>
        <w:t>e 8 cpv. 1 del Regolamento del 31 agosto 2010 del Tribunale penale federale sulle spese, gli emolumenti, le ripetibili e le indennità della procedura penale federale (RSPPF; RS 173.713.162) ed è fissata nella fattispecie a fr. 1’000.--.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