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BB.2015.61 vom 2. Juli 2015</w:t>
      </w:r>
    </w:p>
    <w:p>
      <w:r>
        <w:t>Bundesstrafgericht, 2015-07-02, IT</w:t>
      </w:r>
    </w:p>
    <w:p>
      <w:r>
        <w:rPr>
          <w:b/>
        </w:rPr>
        <w:t xml:space="preserve">Quelle: </w:t>
      </w:r>
      <w:r>
        <w:t>https://mcp.opencaselaw.ch/entscheid/bstger_BB.2015.61</w:t>
      </w:r>
    </w:p>
    <w:p>
      <w:r>
        <w:t>FR: TPF BB.2015.61 du 2 juillet 2015</w:t>
      </w:r>
    </w:p>
    <w:p>
      <w:r>
        <w:t>IT: TPF BB.2015.61 del 2 luglio 2015</w:t>
      </w:r>
    </w:p>
    <w:p>
      <w:pPr>
        <w:pStyle w:val="Heading2"/>
      </w:pPr>
      <w:r>
        <w:t>Regeste</w:t>
      </w:r>
    </w:p>
    <w:p>
      <w:r>
        <w:t>Ricusazione dell'intero tribunale d'appello del Canton Ticino (art. 59 cpv. 1 lett. d in relazione con l'art. 56 CPP). Nomina di un difensore d'ufficio (art. 132 CPP).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febbraio 2015 consid. 3.2);</w:t>
      </w:r>
    </w:p>
    <w:p>
      <w:r>
        <w:t>- che in definitiva l'istanza di ricusa va respinta in quanto manifestamente mal fondata, nella misura in cui è ricevibile;</w:t>
      </w:r>
    </w:p>
    <w:p>
      <w:r>
        <w:t>- che la contestuale domanda di revisione presentata dall'istante deve invece es- sere evasa dallo stesso Tribunale di appello ed è pertanto da considerarsi irri- cevibile (v. art. 411 CPP); lo stesso ha già emanato la propria decisione come da facoltà di cui all'art. 59 cpv. 3 CPP (v. act. 7);</w:t>
      </w:r>
    </w:p>
    <w:p>
      <w:r>
        <w:t>- che relativamente alla richiesta di nomina di un avvocato d'ufficio formulata dall'istante, si rileva come, conformemente al CPP, il beneficio di un difensore d'ufficio e del gratuito patrocinio devono essere decisi all'autorità competente per pronunciarsi sulla procedura di ricusazione ai sensi dell'art. 59 CPP;</w:t>
      </w:r>
    </w:p>
    <w:p>
      <w:r>
        <w:t>- che la designazione di un difensore d'ufficio e la concessione del gratuito patro- cinio da parte dell'autorità che conduce la procedura di merito vale unicamente per quella specifica procedura e non vincola l'autorità di ricorso (sentenza del Tribunale federale 1B_705/2011 del 9 maggio 2012, consid. 2.3.2 e riferimenti citati);</w:t>
      </w:r>
    </w:p>
    <w:p>
      <w:r>
        <w:t>- che in specie appare opportuno riferirsi in prima sede alle delimitazioni applica- bili nella procedura di reclamo, non essendo la problematica trattata nell'ambito della ricusa;</w:t>
      </w:r>
    </w:p>
    <w:p>
      <w:r>
        <w:t>- che dinanzi all'autorità di reclamo, le condizioni per la nomina di un difensore di ufficio e per la concessione del gratuito patrocinio sono di principio disciplinate dall'art. 132 cpv. 1 lett. b CPP, secondo cui, chi dirige il procedimento dispone una difesa d'ufficio se l'imputato è sprovvisto dei mezzi necessari e una sua difesa s'impone per tutelare i suoi interessi (v. decisione del Tribunale penale federale dell'8 aprile 2015, BB.2015.2 + BP.2015.1, consid. 4.2);</w:t>
      </w:r>
    </w:p>
    <w:p>
      <w:r>
        <w:t>- che nel caso in esame la ricusa è stata richiesta nei confronti dell'autorità colle- giale competente per evadere l'istanza di revisione;</w:t>
      </w:r>
    </w:p>
    <w:p>
      <w:r>
        <w:t>- che anche nell'ambito del rimedio straordinario della revisione, è di principio possibile fare riferimento al solo art. 132 cpv. 1 lett. b CPP in relazione con il cpv. 2 della stessa disposizione, non essendo lo stesso un caso di applicazione della difesa obbligatoria (v. NIKLAUS RUCKSTUHL, Basler Kommentar, Schwei- zerische Strafprozessordnung – Jugendstrafprozessordnung [Niggli/Heer/Wi- prächtiger, ed.], 2a ediz., Basilea 2014, n. 11 ad art. 130 e giurisprudenza ci- tata);</w:t>
      </w:r>
    </w:p>
    <w:p>
      <w:r>
        <w:t>- 4 -</w:t>
      </w:r>
    </w:p>
    <w:p>
      <w:r>
        <w:t>- che conseguentemente, anche nella presente procedura di ricusa vi sia luogo di ritenere che la concessione del gratuito patrocinio e la nomina di un difensore di ufficio non possa essere basata sui disposti relativi alla difesa obbligatoria, essendo quindi possibile la sola applicazione dell'art. 132 cpv. 1 lett. b CPP in relazione con il cpv. 2;</w:t>
      </w:r>
    </w:p>
    <w:p>
      <w:r>
        <w:t>- che la difesa d'ufficio ai sensi dell'art. 132 al. 1 lit. b CPP soggiace a due condi- zioni cumulative: da una parte l'interessato deve essere indigente e dall'altra la nomina di un difensore d'ufficio deve apparire necessaria per la salvaguardia dei suoi interessi (v. sentenza del Tribunale penale federale SN.2013.9 del 1° luglio 2013, consid. 2.2);</w:t>
      </w:r>
    </w:p>
    <w:p>
      <w:r>
        <w:t>- che nel caso in esame l'istante non ha minimamente sostanziato la propria in- digenza;</w:t>
      </w:r>
    </w:p>
    <w:p>
      <w:r>
        <w:t>- che l'esito della presente procedura non avrà inoltre effetti particolari sulla si- tuazione dell'istante;</w:t>
      </w:r>
    </w:p>
    <w:p>
      <w:r>
        <w:t>- che pertanto l'assistenza di un difensore d'ufficio non appare giustificata ne ne- cessaria per salvaguardare gli interessi dell'istante;</w:t>
      </w:r>
    </w:p>
    <w:p>
      <w:r>
        <w:t>- che la concessione dell'assistenza giudiziaria gratuita sulla base dell'art. 132 cpv. 1 lit. b CPP presuppone inoltre che la causa non sembri priva di possibilità di successo (art. 29 cpv. 3 Cost.), requisito che va apprezzato in maniera som- maria al momento dell'inoltro del gravame;</w:t>
      </w:r>
    </w:p>
    <w:p>
      <w:r>
        <w:t>- che in specie l'istanza di ricusazione appare manifestamente mal fondata (v. su- pra);</w:t>
      </w:r>
    </w:p>
    <w:p>
      <w:r>
        <w:t>- che, in definitiva, non va dato seguito alla richiesta di nomina di un difensore d'ufficio e non va concessa l'assistenza giudiziaria ;</w:t>
      </w:r>
    </w:p>
    <w:p>
      <w:r>
        <w:t>- che viste le sorti del gravame, incombe all'istante di farsi carico delle spese (art. 59 al. 4 CPP), le quali sono fissate in applicazione degli artt. 5 e 8 del Regolamento del Tribunale penale federale sulle spese, gli emolumenti, le ripe- tibili e le indennità della procedura penale federale (RSPPF; RS 173.713.162) in una tassa di giustizia pari a fr. 200.--.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