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BB.2015.29 vom 10. September 2015</w:t>
      </w:r>
    </w:p>
    <w:p>
      <w:r>
        <w:t>Bundesstrafgericht, 2015-09-10, FR</w:t>
      </w:r>
    </w:p>
    <w:p>
      <w:r>
        <w:rPr>
          <w:b/>
        </w:rPr>
        <w:t xml:space="preserve">Quelle: </w:t>
      </w:r>
      <w:r>
        <w:t>https://mcp.opencaselaw.ch/entscheid/bstger_BB.2015.29</w:t>
      </w:r>
    </w:p>
    <w:p>
      <w:r>
        <w:t>FR: TPF BB.2015.29 du 10 septembre 2015</w:t>
      </w:r>
    </w:p>
    <w:p>
      <w:r>
        <w:t>IT: TPF BB.2015.29 del 10 settembre 2015</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[ci-après: Message CPP], FF 2006 1057, p. 1296 in fine.; GUIDON, Commentaire bâlois, Schweizerische Strafprozessordnung, 2e éd., Bâle 2014 [ci-après: BSK StPO], n° 15 ad art. 393 CPP; KELLER, Kommentar zur Schweizerischen Strafprozessordnung [StPO], 2e éd., Zurich/Bâle/Genève 2014, no 39 ad art. 393 CPP; SCHMID, Handbuch des schweizerischen Strafprozessrechts, 2e éd., Zurich/Saint-Gall 2013, no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En sa qualité de propriétaire des immeubles séquestrés, le recourant dispose d'un intérêt juridiquement protégé à l'annulation de la mesure de séquestre frappant lesdits biens (décisions du Tribunal pénal fédéral BB.2013.138 du 20 mars 2014, consid. 1.3; BB.2012.185 du 1er mars 2013, consid. 1.3; BB.2011.74 du 21 décembre 2011, consid. 1.6.1; BB.2009.71 du 16 décembre 2009, consid. 1.4).</w:t>
      </w:r>
    </w:p>
    <w:p>
      <w:r>
        <w:rPr>
          <w:b/>
        </w:rPr>
        <w:t>E. 1.4</w:t>
      </w:r>
    </w:p>
    <w:p>
      <w:r>
        <w:t>Déposé dans le délai de dix jours dès la notification du prononcé entrepris, le recours l'a été en temps utile (act. 1; 1.2).</w:t>
      </w:r>
    </w:p>
    <w:p>
      <w:r>
        <w:rPr>
          <w:b/>
        </w:rPr>
        <w:t>E. 2</w:t>
      </w:r>
    </w:p>
    <w:p>
      <w:r>
        <w:t>Il ressort du prononcé attaqué que le MPC a ordonné le séquestre conservatoire des biens immobiliers du recourant afin de garantir le paiement des frais de procédure, des peines pécuniaires, des amendes et des indemnités (art. 263 al. 1 let. b CPP), restituer les objets et valeurs patrimoniales au lésé (art. 263 al. 1 let. c CPP) et les confisquer (art. 263</w:t>
      </w:r>
    </w:p>
    <w:p>
      <w:r>
        <w:t>- 5 -</w:t>
      </w:r>
    </w:p>
    <w:p>
      <w:r>
        <w:t>al. 1 let. d CPP; act. 1.1, p. 2).</w:t>
      </w:r>
    </w:p>
    <w:p>
      <w:r>
        <w:rPr>
          <w:b/>
        </w:rPr>
        <w:t>E. 2.1</w:t>
      </w:r>
    </w:p>
    <w:p>
      <w:r>
        <w:t>Le recourant fait en substance valoir que l'ordonnance attaquée ne remplit pas les conditions du séquestre en couverture de frais, en vue de restitution au lésé et en confiscation.</w:t>
      </w:r>
    </w:p>
    <w:p>
      <w:r>
        <w:rPr>
          <w:b/>
        </w:rPr>
        <w:t>E. 2.2</w:t>
      </w:r>
    </w:p>
    <w:p>
      <w:r>
        <w:t>Dans le cadre de la procédure n° SV.09.0135, il est reproché à A. d'avoir prêté son concours à O. pour blanchir, en Suisse et à l'étranger, de 2005 à 2009, au travers d'une structure de sociétés offshore et onshore, des valeurs patrimoniales à hauteur d'environ USD 55'000'000.--, valeurs présumées provenir des actes d'escroquerie commis principalement aux Etats-Unis par O., alors qu'il était Chief Investment Officer de la société Q. Ltd et ce au préjudice des investisseurs des hedge funds gérés par ladite société. Il est de surcroît reproché à A. d'avoir utilisé un faux passeport au nom de P., fausse identité de O., pour l'ouverture de comptes auprès de plusieurs établissements bancaires en Suisse et d'avoir utilisé des relations bancaires d'autres clients pour transférer des avoirs présumés provenir des activités criminelles de O., en utilisant le formulaire A désignant les clients en question comme ayants droit économiques. Ainsi, plus de USD 65'900'00.-- auraient été transférés, entre mai 2006 et octobre 2007, depuis différents compte privés et sociétaires par O. et sa famille, en faveur de véhicules sous contrôle de A. Au moins USD 55'000'000.-- proviendraient du bénéfice réalisé par O., estimé à USD 116'000'000.--, dans le cadre de ses activités frauduleuses. Le MPC relève à cet égard qu'il a actuellement séquestré environ USD 30'000'000.-- sur des véhicules contrôlés par A. et que USD 25'000'000.-- pourraient dès lors encore être séquestrés en tant que créance compensatrice, ce montant n'étant plus disponible (act. 1.1, p. 3; 5, p. 3).</w:t>
      </w:r>
    </w:p>
    <w:p>
      <w:r>
        <w:rPr>
          <w:b/>
        </w:rPr>
        <w:t>E. 2.3</w:t>
      </w:r>
    </w:p>
    <w:p>
      <w:r>
        <w:t>S'agissant de la procédure SV.12.0745, il est en substance reproché à A. d'avoir falsifié la décision du conseil d'administration de la société R. Ltd du 22 avril 2009, en tant qu'administrateur de la société, en apposant la signature des autres administrateurs, autorisant le transfert de 65 actions R. Ltd détenues par S. Ltd en faveur de T. Ltd, ces deux sociétés étant contrôlées par A. 24 des 65 actions faisaient l'objet d'un nantissement en faveur de AA., partie plaignante, pour garantir un prêt de USD 5'000'000.-- accordé à la société BB. Corp. Après que AA. a avisé BB. Corp et S. Ltd le 21 avril 2009 qu'à défaut de paiement des USD 5'000'000.-- dans les 10 jours, elle se réservait le droit de faire appel à la garantie, A. aurait alors transmis les 24 actions en nantissement précitées à T. Ltd afin que celles-ci ne doivent pas être remises à cette première. Finalement, A. aurait astucieusement et frauduleusement amené CC. à faire transférer les actions nanties au préjudice de AA. et R. Ltd (act. 1.1, p. 3 s.). La société AA. fait</w:t>
      </w:r>
    </w:p>
    <w:p>
      <w:r>
        <w:t>- 6 -</w:t>
      </w:r>
    </w:p>
    <w:p>
      <w:r>
        <w:t>valoir un dommage de USD 3.5 mio.</w:t>
      </w:r>
    </w:p>
    <w:p>
      <w:r>
        <w:rPr>
          <w:b/>
        </w:rPr>
        <w:t>E. 3</w:t>
      </w:r>
    </w:p>
    <w:p>
      <w:r>
        <w:t>Dans un premier grief, le recourant dénonce une violation de l'art. 268 CPP. Il se prévaut notamment qu'au moment du dépôt de son recours, alors que l'enquête était en phase de clôture, l'ordonnance contestée n'indique pas le montant présumé des frais de procédure ni la part qui pourrait être mise à sa charge s'il venait à être condamné. Ainsi, le contrôle du principe de la proportionnalité serait difficile à opérer. De surcroît, dans la mesure où la procédure n° SV.09.0135 est dirigée à l'encontre de trois prévenus, le recourant considère qu'en cas de condamnation, les frais seront répartis proportionnellement entre eux. Il estime qu'il est par conséquent difficilement imaginable que la part des frais qui pourraient être mis à sa charge soit équivalente à la valeur des biens immobiliers séquestrés et que l'ordonnance du MPC est injustifiée sur ce point déjà (act. 1, p. 6).</w:t>
      </w:r>
    </w:p>
    <w:p>
      <w:r>
        <w:rPr>
          <w:b/>
        </w:rPr>
        <w:t>E. 3.1</w:t>
      </w:r>
    </w:p>
    <w:p>
      <w:r>
        <w:t>Quant au MPC, il allègue que le recourant estime à tort que le séquestre en couverture de frais est disproportionné du fait que les frais mis à sa charge seront inférieurs à la valeur des biens immobiliers séquestrés. Il relève en outre que les frais de procédures, peines pécuniaires, amendes et indemnités s'élèveront à des centaines de milliers de francs suisses (act. 5, p. 6).</w:t>
      </w:r>
    </w:p>
    <w:p>
      <w:r>
        <w:rPr>
          <w:b/>
        </w:rPr>
        <w:t>E. 3.2</w:t>
      </w:r>
    </w:p>
    <w:p>
      <w:r>
        <w:t>Le séquestre prévu par l’art. 263 CPP est une mesure conservatoire provisoire.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 du Tribunal fédéral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 Schweizerische</w:t>
      </w:r>
    </w:p>
    <w:p>
      <w:r>
        <w:t>- 7 -</w:t>
      </w:r>
    </w:p>
    <w:p>
      <w:r>
        <w:t>Strafprozessordnung, Praxiskommentar, 2e éd., Zurich/Saint Gall 2013, n° 5 ad art. 263 CPP; LEMBO/JULEN BERTHOD, Commentaire romand, Code de procédure pénale, Bâle 2011,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Tant que subsiste un doute sur la part des fonds qui pourrait provenir d'une activité criminelle, l'intérêt public commande que ceux-ci demeurent à la disposition de la justice (arrêt du Tribunal pénal fédéral BB.2008.98 du 8 avril 2009, consid. 3; MOREILLON/DUPUIS/MAZOU, La pratique judiciaire du Tribunal pénal fédéral, in JdT 2012 IV 5 n° 43). Le séquestre peut aussi être ordonné en vue de l'exécution d'une créance compensatrice (art. 71 al. 3, 1re phrase CP). La confiscation est possible en Suisse, alors même que l’infraction a été commise à l’étranger, si les produits de l’infraction ont été blanchis en Suisse ou s’il existe une autre connexité avec la Suisse (ATF 128 IV 145 consid. 2d).</w:t>
      </w:r>
    </w:p>
    <w:p>
      <w:r>
        <w:rPr>
          <w:b/>
        </w:rPr>
        <w:t>E. 3.3</w:t>
      </w:r>
    </w:p>
    <w:p>
      <w:r>
        <w:t>Le séquestre en couverture des frais tend exclusivement à la sauvegarde des intérêts publics, soit à garantir le recouvrement de la future dette de droit public du prévenu (ATF 119 Ia 453 consid. 4d p. 458). L'art. 268 al. 1 CPP précise à cet égard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w:t>
      </w:r>
    </w:p>
    <w:p>
      <w:r>
        <w:rPr>
          <w:b/>
        </w:rPr>
        <w:t>E. 3.4</w:t>
      </w:r>
    </w:p>
    <w:p>
      <w:r>
        <w:t>Comme toute autre mesure de séquestre, le séquestre en couverture des frais est fondé sur la vraisemblance. Tant que l'instruction n'est pas achevée, une simple probabilité suffit car la saisie se rapporte à des prétentions encore incertaines. L'autorité pénale doit pouvoir décider rapidement du séquestre provisoire (art. 263 al. 2 CPP), ce qui exclut qu'elle résolve des questions juridiques complexes ou qu'elle attende d'être renseignée de manière exacte et complète sur les faits avant d'agir (ATF 116 Ib 96 consid. 3a p. 99; arrêt du Tribunal fédéral 1B_274/2012, consid. 3.1).</w:t>
      </w:r>
    </w:p>
    <w:p>
      <w:r>
        <w:rPr>
          <w:b/>
        </w:rPr>
        <w:t>E. 3.5</w:t>
      </w:r>
    </w:p>
    <w:p>
      <w:r>
        <w:t>Le séquestre en couverture des frais peut porter sur tous les biens et valeurs du prévenu, même ceux qui n'ont pas de lien de connexité avec l'infraction (LEMBO/JULEN BERTHOD, op. cit., ad art. 268 CPP n° 6 et les références citées). Pour ce type de séquestre, le principe de la proportionnalité doit être</w:t>
      </w:r>
    </w:p>
    <w:p>
      <w:r>
        <w:t>- 8 -</w:t>
      </w:r>
    </w:p>
    <w:p>
      <w:r>
        <w:t>respecté, comme pour toutes les autres mesures de contrainte.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ou si le prévenu tente de se soustraire à la procédure par la fuite, sans avoir fourni aucune garantie (Message CPP, p. 1229).</w:t>
      </w:r>
    </w:p>
    <w:p>
      <w:r>
        <w:t>Afin que la personne touchée par la mesure de séquestre puisse examiner si le séquestre est conforme au principe de la proportionnalité, elle a un droit de connaître une estimation chiffrée de manière globale des coûts prévisibles de la procédure (arrêt du Tribunal fédéral 1P.542/1993 du 15 décembre 1993 consid. 5c). Elle ne dispose cependant pas de droit de connaître de manière détaillée l'ensemble des postes contenus dans ce montant maximal global (arrêt du Tribunal fédéral 1P.510/1994 du 28 octobre 1994, consid. 2c; HEIMGARTNER, op. cit., p. 32). Les frais de procédure ne sont au moment du séquestre encore guère prévisibles. Dès lors, une approche relativement souple doit être admise au stade initial de la procédure (BOMMER/GOLDSCHMID, BSK StPO, n° 8 in fine ad art. 268 CPP).</w:t>
      </w:r>
    </w:p>
    <w:p>
      <w:r>
        <w:rPr>
          <w:b/>
        </w:rPr>
        <w:t>E. 3.6</w:t>
      </w:r>
    </w:p>
    <w:p>
      <w:r>
        <w:t>En l'espèce, le recourant est propriétaire unique du bien-fonds sis à Z., qu'il a acquis en 2006 pour CHF 1'600'000.-- (act. 5.3). Quant au bien immobilier sis à Y., dont le recourant est copropriétaire, sa valeur ne ressort ni du dossier ni des documents provenant du registre foncier de X. Le recourant allègue qu'à ce jour le bien de Z. est grevé d'une hypothèque à hauteur de son prix d'achat. Aucune pièce récente au dossier ne permet néanmoins de confirmer ces assertions. Il ressort en revanche du dossier que ledit bien immobilier est grevé d'une hypothèque de CHF 1'100'000.-- auprès de la banque DD. (act. 11.1). Il apparaît également que deux séquestres, respectivement des autorités fiscales zurichoises de CHF 40'000.-- et fédérales de CHF 25'000.-- pour des arriérés d'impôts, frappent l'appartement de Z. Il est à regretter que le MPC n'ait pas précisé dans l'ordonnance attaquée le montant estimé des frais de procédure, alors que la phase d'instruction arrivait à son terme et qu'il n'était pas excessivement difficile de les apprécier de manière chiffrée. Il a néanmoins précisé dans sa réponse au recours que les frais de procédure, peines pécuniaires, amendes et indemnités s'élèveront à des centaines de milliers de francs suisses (act. 5, p. 6).</w:t>
      </w:r>
    </w:p>
    <w:p>
      <w:r>
        <w:rPr>
          <w:b/>
        </w:rPr>
        <w:t>E. 3.7</w:t>
      </w:r>
    </w:p>
    <w:p>
      <w:r>
        <w:t>Ainsi, on ne saurait conclure à une violation du principe de la proportionnalité. En effet, à l'instar de ce qu'allègue le recourant (act. 11, p. 2) il appert que le bien immobilier sis à Z. est, de par ses hypothèques et</w:t>
      </w:r>
    </w:p>
    <w:p>
      <w:r>
        <w:t>- 9 -</w:t>
      </w:r>
    </w:p>
    <w:p>
      <w:r>
        <w:t>les séquestres qui le frappent, de moindre valeur. Le même constat s'impose pour l'immeuble de Y., sur lequel, semble-t-il, le recourant ne détient qu'une part de 2 % (act. 1, p. 4). Au vu de l'envergure de la procédure d'instruction, qui a notamment duré près de 6 ans, malgré l'absence d'une estimation chiffrée des frais de la cause au dossier et bien qu'en cas de condamnation les frais seront probablement répartis entre les différents prévenus, il est fort vraisemblable que la valeur des biens séquestrés ne dépasse pas celle des frais qui pourraient être mis à la charge du recourant. De surcroît, il est permis de douter du futur recouvrement des frais de la procédure, et ce malgré la caution de CHF 50'000.-- déjà versée au moment de la libération du recourant (in act. 1, p. 5). Il ressort des éléments au dossier que le recourant, qui n'allègue au demeurant pas être indigent et ne requiert pas l'octroi de l'assistance judiciaire, ne s'est pas acquitté de ses dettes d'impôts et des amendes y afférentes (act. 1.5). Cela laisse à penser que le recourant pourrait tenter de se soustraire au paiement des dettes qui lui incomberaient à l'issue de la procédure. Somme toute, la question peut dans le cas présent rester ouverte, dans la mesure où d'autres motifs justifient le séquestre des biens immobiliers du recourant (infra consid. 5).</w:t>
      </w:r>
    </w:p>
    <w:p>
      <w:r>
        <w:rPr>
          <w:b/>
        </w:rPr>
        <w:t>E. 4</w:t>
      </w:r>
    </w:p>
    <w:p>
      <w:r>
        <w:t>Le recourant se prévaut d'une violation de l'art. 263 al. 1 let. c. Il estime qu'un séquestre en vue de restitution au lésé n'est pas concevable dans le cas présent, le lien de connexité entre les biens séquestrés et les objets ou valeurs que la partie lésée s'est vue soustraire du fait de l'infraction faisant défaut (act. 1, p. 6).</w:t>
      </w:r>
    </w:p>
    <w:p>
      <w:r>
        <w:rPr>
          <w:b/>
        </w:rPr>
        <w:t>E. 4.1</w:t>
      </w:r>
    </w:p>
    <w:p>
      <w:r>
        <w:t>À l'exception des cas où le séquestre est ordonné en couverture des frais ou en vue de l'exécution d'une créance compensatrice, l'objet séquestré doit se trouver en relation directe avec l'infraction, qu'il ait servi à la commettre ou en soit le produit (ATF 101 IV 371 consid. II.3.b; SJ 1999 I 417, p. 419 s.). Ce type de séquestre ne peut en effet viser que les objets ou valeurs que la personne lésée s'est vue directement soustraire du fait de l'infraction. Sans ce rapport de connexité étroit, le séquestre servirait à couvrir les prétentions civiles du lésé, ce qui constituerait un séquestre déguisé contraire à l'art. 44 LP (LEMBO/JULEN BERTHOD, op. cit., n° 13 ad art. 263 CPP).</w:t>
      </w:r>
    </w:p>
    <w:p>
      <w:r>
        <w:rPr>
          <w:b/>
        </w:rPr>
        <w:t>E. 4.2</w:t>
      </w:r>
    </w:p>
    <w:p>
      <w:r>
        <w:t>En l'occurrence, les faits incriminés se seraient déroulés de 2005 à 2009. Le bien immobilier sis à Y. a été acquis par le recourant en 1995 (act. 5.4) et ne présente apparemment aucun lien avec les infractions poursuivies. Quant à l'appartement de Z., son acquisition date de septembre 2006 (act. 5.3), mais rien au dossier ne permet de retenir l'existence d'une relation entre celui-là avec les faits reprochés au recourant. De surcroît, au moment du dépôt du recours, les investigations du MPC étaient déjà bien avancées. Il sied par</w:t>
      </w:r>
    </w:p>
    <w:p>
      <w:r>
        <w:t>- 10 -</w:t>
      </w:r>
    </w:p>
    <w:p>
      <w:r>
        <w:t>conséquent de considérer qu'une simple probabilité qu'un tel rapport existe, au vu de la jurisprudence précitée (supra consid. 4.1), ne suffit pas. Ainsi, le lien de connexité étroit entre les infractions et les biens immobiliers saisis ne peut actuellement être retenu. Dès lors, un séquestre selon l'art. 263 al. 1 let. c CPP n'est en l'espèce pas admissible.</w:t>
      </w:r>
    </w:p>
    <w:p>
      <w:r>
        <w:rPr>
          <w:b/>
        </w:rPr>
        <w:t>E. 5</w:t>
      </w:r>
    </w:p>
    <w:p>
      <w:r>
        <w:t>En revanche, et contrairement à ce qu'allègue le recourant, un séquestre des biens immobiliers visés en vue de l'exécution d'une créance compensatrice (art. 71 al. 3 CP) est dans le cas présent possible. Le MPC relève qu'au moins USD 55'000'000.-- provenant du bénéfice des activités frauduleuses de O. auraient été transférés en faveur de véhicules sous contrôle du recourant. Dès lors que les montants séquestrés par le MPC s'élèvent à environ USD 30'000'000.--, une différence de USD 25'000'000.--, qui n'est plus disponible, peut faire l'objet d'une créance compensatrice (act. 1.1, p. 3). Le recourant quant à lui estime que si une infraction peut être retenue à son encontre, seul l'avantage illicite qu'il en a tiré détermine la quotité de la créance compensatrice (act. 1, p. 7). Les fonds B. Ltd – N. LP observent que c'est bien le chiffre d'affaire, et non le bénéfice, qu'il faut prendre en considération pour le calcul de la créance compensatrice (act. 9, p. 2).</w:t>
      </w:r>
    </w:p>
    <w:p>
      <w:r>
        <w:rPr>
          <w:b/>
        </w:rPr>
        <w:t>E. 5.1</w:t>
      </w:r>
    </w:p>
    <w:p>
      <w:r>
        <w:t>Le CPP ne prévoit pas expressément, ainsi qu'il le fait pour le séquestre en vue de la confiscation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 dernier permet en effet à l'autorité d'instruction de placer sous séquestre, en vue de l'exécution d'une créance compensatrice, des valeurs patrimoniales sans lien de connexité avec les faits faisant l'objet de l'instruction pénale. Ce n'est en outre que dans le cadre du jugement au fond que seront examinés l'éventuel prononcé définitif de la créance compensatrice et sa possible allocation au lésé (art. 73 al. 1 let. c CP). À l'instar du séquestre en couverture des frais, il en résulte que tant que l'instruction n'est pas achevée et que subsiste une possibilité qu'une créance compensatrice puisse être ordonnée, la mesure conservatoire doit être maintenue, car elle se rapporte à des prétentions encore incertaines (ATF 140 IV 57 consid. 4.1.2; 139 IV 250 consid. 2.1 et les références citées).</w:t>
      </w:r>
    </w:p>
    <w:p>
      <w:r>
        <w:rPr>
          <w:b/>
        </w:rPr>
        <w:t>E. 5.2</w:t>
      </w:r>
    </w:p>
    <w:p>
      <w:r>
        <w:t>Le séquestre en vue de l'exécution d'une créance compensatrice a pour but d'éviter que celui qui a disposé des objets ou valeurs à confisquer soit privilégié par rapport à celui qui les a conservés (ATF 129 IV 107 consid. 3.2; 123 IV 70 consid. 3 p. 74; 119 IV 17 consid. 2a p. 20). Lorsque l'avantage illicite doit être confisqué, mais que les valeurs patrimoniales qui</w:t>
      </w:r>
    </w:p>
    <w:p>
      <w:r>
        <w:t>- 11 -</w:t>
      </w:r>
    </w:p>
    <w:p>
      <w:r>
        <w:t>sont le résultat de l'infraction ne sont plus disponibles – parce qu'elles ont été consommées, dissimulées ou aliénées –, le juge ordonnera leur remplacement par une créance compensatrice de l'Etat d'un montant équivalent (art. 71 CP; art. 59 ch. 2 al. 1 aCP). La créance compensatrice ne joue qu'un rôle de substitution de la confiscation en nature et ne doit donc, par rapport à celle-ci, causer ni avantage ni inconvénient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(HIRSIG-VOUILLOZ, Commentaire romand, Code pénal I, Bâle 2009, [ci-après: CR-CP], n° 4 ad. art. 71 CP). Entrent en considération comme fondement d'une créance compensatrice, autant 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 VOUILLOZ, CR-CP, n° 8 ad. art. 71 CP). Cela présuppose ainsi que les valeurs patrimoniales mises sous séquestre équivalent au produit supposé d'une infraction, d'une part, et que le séquestre ordonné aux fins d'exécution de la créance compensatrice vise la «personne concernée», d'autre part. Par «personne concernée» au sens de l'art. 71 al. 3 CP (art. 59 ch. 2 al. 3 aCP), on entend non seulement l'auteur de l'infraction, mais aussi tout tiers, favorisé d'une manière ou d'une autre, par l'infraction (arrêts du Tribunal fédéral 1B_408/2012 du 28 août 2012, consid. 3.3; 1B_185/2007 du 30 novembre 2007 consid. 10.1; LEMBO/JULEN BERTHOD, op. cit., n° 28 ad. art. 263 CPP; HIRSIG-VOUILLOZ, Le nouveau droit suisse de la confiscation pénale et de la créance compensatrice [art. 69 à 72 CP] in PJA 2007 p. 1376 ss, spéc. p. 1387; Schmid [édit.], Kommentar Einziehung, Organisiertes Verbrechen, Geldwäscherei, 2e éd., tome I, Zurich 2007, p. 174).</w:t>
      </w:r>
    </w:p>
    <w:p>
      <w:r>
        <w:rPr>
          <w:b/>
        </w:rPr>
        <w:t>E. 5.3</w:t>
      </w:r>
    </w:p>
    <w:p>
      <w:r>
        <w:t>L'argument du recourant selon lequel la créance compensatrice ne pourrait viser que le bénéfice net de l'opération illicite ne saurait être suivi. En effet, la jurisprudence applique – avec certaines exceptions – le principe des recettes brutes (sans tenir compte des frais d'acquisition des valeurs litigieuses), ce qui permet notamment d'étendre la créance compensatrice au chiffre d'affaire total lorsque l'opération illicite porte sur une chose dont le commerce et la détention constituent en soi une infraction, l'objet d'une telle infraction pouvant en tout temps être confisqué sans aucune contrepartie. Il peut en aller de même à l'égard de valeurs patrimoniales provenant d'un crime, dont l'entrave à la confiscation est réprimées à l'art. 305bis CP (arrêts</w:t>
      </w:r>
    </w:p>
    <w:p>
      <w:r>
        <w:t>- 12 -</w:t>
      </w:r>
    </w:p>
    <w:p>
      <w:r>
        <w:t>du Tribunal fédéral 6B_724/2012 du 24 juin 2013, consid. 7.2; 1B_716/2011 du 9 février 2012, consid. 2.2; 6S.426/2006 du 28 décembre 2006, consid. 5 et références citées). De surcroît, dans le cadre de la procédure SV.12.0745 ouverte à l'encontre du recourant pour les chefs de faux dans les titres, abus de confiance, escroquerie et blanchiment d'argent, la partie plaignante AA. fait valoir un dommage de USD 3.5 mio. Quant aux fonds B. Ltd – N. LP, parties plaignantes de la procédure n° SV.09.0135, leur dommage est estimé à USD 200'000'000.-- (in act. 5, p. 2). Dès lors, dans la mesure où ces prétentions sont encore incertaines, il sied d'examiner si un séquestre conservatoire au sens de l'art. 71 al. 3 CP en vue de l'exécution d'une créance compensatrice sur ces montants peut être prononcé.</w:t>
      </w:r>
    </w:p>
    <w:p>
      <w:r>
        <w:rPr>
          <w:b/>
        </w:rPr>
        <w:t>E. 5.4</w:t>
      </w:r>
    </w:p>
    <w:p>
      <w:r>
        <w:t>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l'art. 263 al. 1 let. d CPP – que dans celle d'une éventuelle créance compensatrice (ATF 140 IV 57 consid. 4.2).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(arrêt du Tribunal fédéral 6B_326/2011 du 14 février 2012 consid. 2.1; HIRSIG-VOUILLOZ, CR-CP, n° 22 ad art. 71 CP; VOUILLOZ, Le séquestre pénal [art. 263 à 268 CPP], in PJA 2008 p. 1367 ss, p. 1376; DENIS-PIOTET, Les effets civils de la confiscation pénale, Berne 1995, p. 61 s., n° 151 ss).</w:t>
      </w:r>
    </w:p>
    <w:p>
      <w:r>
        <w:rPr>
          <w:b/>
        </w:rPr>
        <w:t>E. 5.5</w:t>
      </w:r>
    </w:p>
    <w:p>
      <w:r>
        <w:t>S'agissant d'un séquestre provisoire, le respect du principe de la proportionnalité se limite pour l'essentiel à la garantie du minimum vital. Sous cette réserve, il est en principe considéré comme proportionné lorsqu'il porte sur des avoirs dont on peut admettre qu'ils seront vraisemblablement confisqués en application du droit pénal (HIRSIG-VOUILLOZ, CR-CP, n° 20 ad art. 71 CP). Au vu du montant présumé de l'infraction et des avoirs actuellement confisqués par le MPC, des présomptions concrètes de culpabilité à l'encontre du recourant – dont l'accusation a été engagée le 19 mai 2015 devant la Cour pénale du Tribunal pénal fédéral – le séquestre des biens immobiliers du recourant en vue de l'exécution d'une créance compensatrice se justifie. Cette mesure est susceptible d'assurer le désintéressement ultérieur des parties plaignantes.</w:t>
      </w:r>
    </w:p>
    <w:p>
      <w:r>
        <w:rPr>
          <w:b/>
        </w:rPr>
        <w:t>E. 5.6</w:t>
      </w:r>
    </w:p>
    <w:p>
      <w:r>
        <w:t>Pour le surplus, il convient de relever que les autres conditions du séquestre, au demeurant non contestées, notamment l'intérêt public de la mesure (consid. 3.2), sont dans le cas présent réalisées.</w:t>
      </w:r>
    </w:p>
    <w:p>
      <w:r>
        <w:t>- 13 -</w:t>
      </w:r>
    </w:p>
    <w:p>
      <w:r>
        <w:rPr>
          <w:b/>
        </w:rPr>
        <w:t>E. 6</w:t>
      </w:r>
    </w:p>
    <w:p>
      <w:r>
        <w:t>Le recours est rejeté.</w:t>
      </w:r>
    </w:p>
    <w:p>
      <w:r>
        <w:rPr>
          <w:b/>
        </w:rPr>
        <w:t>E. 7</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rPr>
          <w:b/>
        </w:rPr>
        <w:t>E. 8</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800.-- attribuée solidairement aux fonds B. Ltd – N. LP paraît équitable et sera mise à la charge du recourant.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