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BB.2015.22 vom 19. August 2015</w:t>
      </w:r>
    </w:p>
    <w:p>
      <w:r>
        <w:t>Bundesstrafgericht, 2015-08-19, DE</w:t>
      </w:r>
    </w:p>
    <w:p>
      <w:r>
        <w:rPr>
          <w:b/>
        </w:rPr>
        <w:t xml:space="preserve">Quelle: </w:t>
      </w:r>
      <w:r>
        <w:t>https://mcp.opencaselaw.ch/entscheid/bstger_BB.2015.22</w:t>
      </w:r>
    </w:p>
    <w:p>
      <w:r>
        <w:t>FR: TPF BB.2015.22 du 19 août 2015</w:t>
      </w:r>
    </w:p>
    <w:p>
      <w:r>
        <w:t>IT: TPF BB.2015.22 del 19 agosto 2015</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sobald sie vom Ausstandsgrund Kenntnis hat, der Ver- fahrensleitung ohne Verzug ein entsprechendes Gesuch zu stellen (Art. 58 Abs. 1 StPO). Ist die Bundesanwaltschaft betroffen und wird ein Ausstands- grund nach Art. 56 lit. a oder f StPO geltend gemacht (Ausstand wegen per- sönlichem Interesse an der Sache oder aus anderen Gründen), so entschei- det ohne weiteres Beweisverfahren und endgültig die Beschwerdekammer des Bundesstrafgerichts (Art. 59 Abs. 1 lit. b StPO i.V.m. Art. 37 Abs. 1 des Bundesgesetzes vom 19. März 2010 über die Organisation der Strafbehör- den des Bundes (Strafbehördenorganisationsgesetz, StBOG; SR 173.71; Urteil des Bundesgerichts 1B_227/2013 vom 15. Oktober 2013, E. 4.1; Ent- scheide des Bundesstrafgerichts BB.2012.126 vom 21. August 2012, E. 1.2; BB.2011.23 vom 14. März 2011, E. 1.1).</w:t>
      </w:r>
    </w:p>
    <w:p>
      <w:r>
        <w:rPr>
          <w:b/>
        </w:rPr>
        <w:t>E. 1.2</w:t>
      </w:r>
    </w:p>
    <w:p>
      <w:r>
        <w:t>Die Eingabe vom 3. März 2015 verlangt den Ausstand des Untersuchungs- leiters (act. 1 S. 6). Das weitergeleitete Gesuch ist zu behandeln.</w:t>
      </w:r>
    </w:p>
    <w:p>
      <w:r>
        <w:rPr>
          <w:b/>
        </w:rPr>
        <w:t>E. 2.1</w:t>
      </w:r>
    </w:p>
    <w:p>
      <w:r>
        <w:t>Strafverfolgungsorgane können grundsätzlich abgelehnt werden, wenn Um- stände (etwa strafprozessual unzulässige vorverurteilende Äusserungen) vorliegen, welche nach objektiven Gesichtspunkten geeignet sind, den An- schein der Befangenheit zu erwecken (BGE 127 I 196 E. 2b S. 198, E. 2d-e S. 200-202; 112 Ia 142 E. 2d S. 148; Urteile 1B_69/2013 E. 4.2; 1B_403/2010 E. 2.2). Diesbezüglich sind in erster Linie die anwendbaren Vorschriften der StPO massgeblich. In der Regel vermögen allgemeine Ver- fahrensmassnahmen, seien sie nun richtig oder falsch, als solche keine Vor- eingenommenheit der verfügenden Justizperson zu begründen. Soweit kon- krete Verfahrensfehler eines Angehörigen der Staatsanwaltschaft (oder po- lizeilichen Ermittlers) beanstandet werden, kommen als Ablehnungsgrund je- denfalls nur besonders krasse oder ungewöhnlich häufige Versäumnisse und Mängel in Frage (BGE 138 IV 142 E. 2.3 S. 146; 125 I 119 E. 3e S. 124; 115 Ia 400 E. 3b S. 404). Diesbezüglich sind auch die zur Verfügung stehen- den Rechtsmittel gegen beanstandete Untersuchungsmassnahmen auszu- schöpfen (vgl. BGE 114 Ia 153 E. 3b/bb S. 158 f.). Ausstandsgründe sind im Übrigen unverzüglich nach ihrer Kenntnis geltend zu machen (Art. 58 Abs. 1 StPO); verspätete Rügen können gegen Treu und Glauben verstossen und zur Verwirkung des Anspruchs führen (vgl. BGE 140 I 271 E. 8.4.3 S. 275; 138 I 1 E. 2.2. S. 4; 136 I 207 E. 3.4 S. 211; 134 I 20 E. 4.3.1 S. 21; je mit</w:t>
      </w:r>
    </w:p>
    <w:p>
      <w:r>
        <w:t>- 4 -</w:t>
      </w:r>
    </w:p>
    <w:p>
      <w:r>
        <w:t>Hinweisen; Urteil des Bundesgerichts 1B_405/2014 vom 12. Mai 2015, E. 4.4; Urteil des Bundesgerichts 1B_405/2014 vom 12. Mai 2015, E. 4.4).</w:t>
      </w:r>
    </w:p>
    <w:p>
      <w:r>
        <w:rPr>
          <w:b/>
        </w:rPr>
        <w:t>E. 2.2</w:t>
      </w:r>
    </w:p>
    <w:p>
      <w:r>
        <w:t>Das Schreiben der Wahlverteidigung vom 3. März 2015 übt Kritik an der Un- tersuchungsführung. Weicht die Rechtsauffassung der Verteidigung von der- jenigen der Staatsanwaltschaft ab, so begründet dies alleine noch keinen Ausstandsgrund. Hält die Verteidigung eine Verfahrenshandlung der Unter- suchungsleitung für falsch, so ist die Beschwerde der primäre Rechtsbehelf. Danach und mit der in vorstehender Erwägung 2.1 zitierten Rechtsprechung ist im Schreiben vom 3. März 2015 offensichtlich kein Ausstandsgrund vor- getragen. Das Ausstandsbegehren ist damit abzuweisen.</w:t>
      </w:r>
    </w:p>
    <w:p>
      <w:r>
        <w:rPr>
          <w:b/>
        </w:rPr>
        <w:t>E. 3</w:t>
      </w:r>
    </w:p>
    <w:p>
      <w:r>
        <w:t>Bei diesem Ausgang des Verfahrens hat der Gesuchsteller die Gerichtskos- ten zu tragen (Art. 428 Abs. 1 StPO). Die Gerichtsgebühr ist auf Fr. 200.-- festzusetzen (Art. 73 StBOG i.V.m. Art. 5 und 8 Abs. 1 des Reglements des Bundesstrafgerichts vom 31. August 2010 über die Kosten, Gebühren und Entschädigungen in Bundesstrafverfahren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