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BB.2015.118 vom 25. November 2015</w:t>
      </w:r>
    </w:p>
    <w:p>
      <w:r>
        <w:t>Bundesstrafgericht, 2015-11-25, DE</w:t>
      </w:r>
    </w:p>
    <w:p>
      <w:r>
        <w:rPr>
          <w:b/>
        </w:rPr>
        <w:t xml:space="preserve">Quelle: </w:t>
      </w:r>
      <w:r>
        <w:t>https://mcp.opencaselaw.ch/entscheid/bstger_BB.2015.118</w:t>
      </w:r>
    </w:p>
    <w:p>
      <w:r>
        <w:t>FR: TPF BB.2015.118 du 25 novembre 2015</w:t>
      </w:r>
    </w:p>
    <w:p>
      <w:r>
        <w:t>IT: TPF BB.2015.118 del 25 novembre 2015</w:t>
      </w:r>
    </w:p>
    <w:p>
      <w:pPr>
        <w:pStyle w:val="Heading2"/>
      </w:pPr>
      <w:r>
        <w:t>Regeste</w:t>
      </w:r>
    </w:p>
    <w:p>
      <w:r>
        <w:t>Verfahrenssprache (Art. 3 StBOG). Verfahrenshandlung der Strafkammer (Art. 20 Abs. 1 lit. a i.V.m. Art. 393 Abs. 1 lit. b StPO).</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Gegen verfahrensleitende Entscheide kann somit grundsätzlich keine Be- schwerde geführt werden. Der Ausschluss der Beschwerde gemäss Art. 393 Abs. 1 lit. b StPO beschränkt sich nach bundesgerichtlicher Praxis auf jene verfahrensleitenden Entscheide, die nicht geeignet sind, einen nicht wieder gutzumachenden Nachteil zu bewirken (vgl. die dazu massgebliche bundes- gerichtliche Rechtsprechung, dargestellt in Entscheid des Bundesstrafge- richts BB.2015.86 vom 22. September 2015, E. 3.1). Materialien und Litera-</w:t>
      </w:r>
    </w:p>
    <w:p>
      <w:r>
        <w:t>- 4 -</w:t>
      </w:r>
    </w:p>
    <w:p>
      <w:r>
        <w:t>tur legen eine besondere Zurückhaltung in der Eintretensfrage bei Entschei- den betreffend die mündliche Hauptverhandlung nahe (KELLER, Kommentar zur Schweizerischen Strafprozessordnung, 2. Aufl. 2014, Art. 393 N. 25, 29). Bei den vorliegenden Beschwerden geht es nicht um die Frage, in welcher Sprache die Parteien selbst anzusprechen sind und sich ausdrücken kön- nen. Es geht vielmehr darum, welcher Sprache die Rechtsvertreter sich be- dienen können und zu bedienen haben.</w:t>
      </w:r>
    </w:p>
    <w:p>
      <w:r>
        <w:rPr>
          <w:b/>
        </w:rPr>
        <w:t>E. 1.2</w:t>
      </w:r>
    </w:p>
    <w:p>
      <w:r>
        <w:t>Im Entscheid BB.2015.86 vom 22. September 2015, im gleichen Verfahren der Vorinstanz wie der vorliegende Entscheid ergangen, trat die Beschwer- dekammer ein auf die Beschwerde gegen die Rückweisung einer Eingabe in französischer Sprache zur Übersetzung in die Verfahrenssprache Deutsch. Zum Eintreten führte nicht, dass es um die Verfahrenssprache ging, sondern zum Einen dass die Nichtberücksichtigung gerade von Beweisanträgen im Rechtsmittelverfahren faktisch kaum mehr korrigiert werden kann. Zum An- deren lag eine gewisse Parallele zur Situation vor, wo dem Wunsch des Be- schuldigten nach einem Anwalt seines Vertrauens nicht Rechnung getragen wurde und worin das Bundesgericht einen anfechtbaren Zwischenentscheid sah, mithin den nicht wieder gutzumachenden Nachteil bejahte (E. 4.2).</w:t>
      </w:r>
    </w:p>
    <w:p>
      <w:r>
        <w:rPr>
          <w:b/>
        </w:rPr>
        <w:t>E. 1.3</w:t>
      </w:r>
    </w:p>
    <w:p>
      <w:r>
        <w:t>Anders ist die rechtliche Situation bei mündlichen Verfahrensschritten: Die Beschwerdekammer hatte in den bisherigen Entscheiden immer klar festge- halten, dass die Zulässigkeit von Eingaben in einer anderen Amtssprache als der Verfahrenssprache aufgrund Art. 6 Abs. 1 in Verbindung mit Art. 6 Abs. 6 des Sprachengesetzes sich auf schriftliche Eingaben bezieht (TPF 2014 161 E. 2.7; Entscheid des Bundesstrafgerichts BB.2015.86 vom 22. September 2015, E. 5.2). Eine darüber hinausgehende Bedeutung für den Strafprozess hat die Beschwerdekammer dem Sprachengesetz nicht gegeben. Dieses muss vielmehr in Kontext zur konkreten prozessrechtlichen Sachlage und vor allem zu der sie regelnden Strafprozessordnung gesetzt werden. Dabei ist massgeblich, dass anders als bei der Frage der Sprache von schriftlichen Eingaben, die Strafprozessordnung die Sprache für münd- liche Verfahrenshandlungen direkt festlegt. Es ist dies die Verfahrensspra- che: In ihr haben die Protokollierung und die Einvernahme (Art. 78 Abs. 2 StPO) von Parteien und anderen Verfahrensbeteiligten (allenfalls mit- tels Dolmetschers, Art. 68 Abs. 2 StPO) zu erfolgen. Hat aber bereits die Strafprozessordnung als lex specialis die Frage für die Sprache der mündli- chen Verhandlung entschieden, so besteht kein Raum mehr für die Anwen- dung des Sprachengesetzes (vgl. auch Art. 6 Abs. 6 des Sprachengeset- zes).</w:t>
      </w:r>
    </w:p>
    <w:p>
      <w:r>
        <w:t>- 5 -</w:t>
      </w:r>
    </w:p>
    <w:p>
      <w:r>
        <w:t>Das skizzierte Zusammenwirken von Strafprozessrecht und Sprachengesetz bei schriftlicher Eingabe und mündlicher Verhandlung hat seine innere Rechtfertigung: In Anbetracht der Sprachkompetenz der Staatsanwälte des Bundes sowie der Richter am Bundesstrafgericht bedeutet es nur eine vertretbare Er- schwerung, wenn sie schriftliche Eingaben in einer anderen Amtssprache als der Verfahrenssprache zu bearbeiten haben. Von Richtern des Bundesstraf- gerichts ist, ähnlich wie von einem in der Schweiz tätigen Anwalt, zu erwar- ten, dass sie die Amtssprachen passiv so weit verstehen, dass sie in der Lage sind, Eingaben sachgerecht zu verarbeiten. Ein allfälliger zusätzlicher Aufwand bei schriftlichen Eingaben ist im Lichte der Mehrsprachigkeit des Bundes zumutbar und (vor allem) ohne den Nachteil des nicht vollständigen Verstehens des Textes in seiner Bedeutung für die Entscheidfindung mög- lich. Ganz anders ist die Situation in der Hauptverhandlung mit der Dynamik des mündlichen Austausches: Das gesprochene Wort muss in seiner gesamten Bedeutung unmittelbar verstanden werden. Anders als schriftliche Eingaben kann es nicht in Ruhe und unter Umständen unter Zuhilfenahme von sprach- lichen Hilfsmitteln nochmals reflektiert werden. Bei Aufzeichnung der Ver- handlung könnte es höchstens nachträglich nochmals abgehört werden. Das ist jedoch während des mündlichen Austauschs der Hauptverhandlung nicht möglich und wird so der Unmittelbarkeit der Hauptverhandlung nicht gerecht.</w:t>
      </w:r>
    </w:p>
    <w:p>
      <w:r>
        <w:rPr>
          <w:b/>
        </w:rPr>
        <w:t>E. 1.4</w:t>
      </w:r>
    </w:p>
    <w:p>
      <w:r>
        <w:t>Die unterschiedlichen rechtlichen Konstellationen für schriftliche und münd- liche Verfahrenshandlungen wirken sich auf die Eintretensfrage aus. Anders als bei der Situation (Rückweisung) von nicht in der Verfahrenssprache ver- fassten schriftlichen Eingaben, ist für mündliche Verfahrenshandlungen wie vorliegend kein nicht leicht wiedergutzumachender Nachteil durch die Ver- wendung der Verfahrenssprache zu erkennen. Legt die Strafprozessordnung bereits fest, dass u.a. die Hauptverhandlung in der Verfahrenssprache durchzuführen ist, so kann in einer Verfügung, welche dies Wochen vor der Hauptverhandlung bestätigt, eben gerade kein Rechtsnachteil für die Partei erblickt werden.</w:t>
      </w:r>
    </w:p>
    <w:p>
      <w:r>
        <w:rPr>
          <w:b/>
        </w:rPr>
        <w:t>E. 1.5</w:t>
      </w:r>
    </w:p>
    <w:p>
      <w:r>
        <w:t>Der Rechtsvertreter des Beschwerdeführers kann sich auch nicht auf den Standpunkt stellen, ein anderes Ergebnis ergebe sich aufgrund des Grund- satzes von Treu und Glauben. Vorgebracht ist, er habe sich darauf verlassen können, dass ihm auch in der mündlichen Verhandlung ein Recht auf den Gebrauch der französischen Sprache zustehe, da er sich vom 8. Dezember 2010 bis zum 5. November 2015 stets habe auf Französisch ausdrücken dürfen (act. 1 S. 3). Anders als bei der Festlegung der Verfahrenssprache</w:t>
      </w:r>
    </w:p>
    <w:p>
      <w:r>
        <w:t>- 6 -</w:t>
      </w:r>
    </w:p>
    <w:p>
      <w:r>
        <w:t>durch die Bundesanwaltschaft (Art. 3 Abs. 2 und 3 StBOG) ist die Vorinstanz an die dazu gewährten Ausnahmen nicht gebunden (Art. 3 Abs. 4 und 5 StBOG). Angesichts der Festlegung der Verfahrenssprache Deutsch kann darin auch keine Vertrauensgrundlage gegenüber der Vorinstanz gesehen werden; eine solche wäre zudem ohnehin bereits nach der Verfügung vom</w:t>
      </w:r>
    </w:p>
    <w:p>
      <w:r>
        <w:rPr>
          <w:b/>
        </w:rPr>
        <w:t>E. 1.6</w:t>
      </w:r>
    </w:p>
    <w:p>
      <w:r>
        <w:t>Als weiteres Argument ruft der Beschwerdeführer das Willkürverbot an (act. 1 S. 5 f.). Diese Argumentation scheitert daran, dass keine Verfas- sungsverletzung in der Entscheidung des Gesetzes selbst liegt, grundsätz- lich keine Anfechtungsmöglichkeit bei Entscheiden wie dem vorliegenden zu bieten. Vielmehr ist vorliegend aus keinem Blickwinkel ein Grund ersichtlich, einen nicht leicht wiedergutzumachenden Rechtsnachteil auszumachen, der gar eine Anfechtung von die mündliche Hauptverhandlung betreffenden Ent- scheiden zulassen würde. Besteht somit keine Beschwerdemöglichkeit, ist das eingereichte Rechtsmittel offensichtlich unzulässig, was einen Nichtein- tretensentscheid ohne Durchführung eines Schriftenwechsels nach sich zieht (Art. 390 Abs. 2 StPO e contrario).</w:t>
      </w:r>
    </w:p>
    <w:p>
      <w:r>
        <w:t>2. Dem Ausgang des Verfahrens entsprechend, ist der Beschwerdeführer kos- tenpflichtig (Art. 428 Abs. 1 StPO). Die Gerichtsgebühr ist auf Fr. 1'000.-- festzulegen (Art. 73 StBOG i. V. m. Art. 5 und 8 Abs. 1 des Reglements des</w:t>
      </w:r>
    </w:p>
    <w:p>
      <w:r>
        <w:t>- 7 -</w:t>
      </w:r>
    </w:p>
    <w:p>
      <w:r>
        <w:t>Bundesstrafgerichts vom 31. August 2010 über die Kosten, Gebühren und Entschädigungen in Bundesstrafverfahren [BStKR; SR173.713.162]).</w:t>
      </w:r>
    </w:p>
    <w:p>
      <w:r>
        <w:t>- 8 -</w:t>
      </w:r>
    </w:p>
    <w:p>
      <w:r>
        <w:rPr>
          <w:b/>
        </w:rPr>
        <w:t>E. 5</w:t>
      </w:r>
    </w:p>
    <w:p>
      <w:r>
        <w:t>August 2015 dahingefallen (vgl. obige litera B). Wie ausgeführt, haben sich auch die Entscheide der Beschwerdekammer immer explizit nur auf schriftliche Eingaben bezogen. Mehr durfte der Rechtsvertreter daraus als Rechtskundiger in guten Treuen nicht hinein interpretieren. Der Rechtsver- treter hat vielmehr sein Mandat im Wissen ausgeübt, sich gemäss Art. 78 Abs. 2 StPO i.V.m. Art. 76 Abs. 1 StPO mündlich in der Verfahrenssprache ausdrücken können zu müssen. Dabei hoffend zu warten, es gäbe für die Hauptverhandlung eine Ausnahmeregelung, wäre fahrlässig gewesen. Im Entscheid des Gesetzgebers zur Sprache von mündlichen Verfahrens- schritten (oder in einer Verfügung, welche dies für den Einzelfall bestätigt) kann jedenfalls auch im Ergebnis keine Anordnung eines Verteidigerwech- sels resp. ein dem vergleichbarer Fall gesehen werden (anders die Situation in obiger Erwägung 1.2 betreffend das schriftliche Verfahren). Eine Haupt- verhandlung wiederum kann erneut durchgeführt werden. Damit stellt sich aber auch unter dem Blickwinkel des rechtlichen Gehörs die Frage eines Nachteils nicht in vergleichbarer – nicht leicht wiedergutzumachender – Prägnanz.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