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 vom 22. Oktober 2015</w:t>
      </w:r>
    </w:p>
    <w:p>
      <w:r>
        <w:t>Bundesstrafgericht, 2015-10-22, DE</w:t>
      </w:r>
    </w:p>
    <w:p>
      <w:r>
        <w:rPr>
          <w:b/>
        </w:rPr>
        <w:t xml:space="preserve">Quelle: </w:t>
      </w:r>
      <w:r>
        <w:t>https://mcp.opencaselaw.ch/entscheid/bstger_BB.2015.11</w:t>
      </w:r>
    </w:p>
    <w:p>
      <w:r>
        <w:t>FR: TPF BB.2015.11 du 22 octobre 2015</w:t>
      </w:r>
    </w:p>
    <w:p>
      <w:r>
        <w:t>IT: TPF BB.2015.11 del 22 ottobre 2015</w:t>
      </w:r>
    </w:p>
    <w:p>
      <w:pPr>
        <w:pStyle w:val="Heading2"/>
      </w:pPr>
      <w:r>
        <w:t>Regeste</w:t>
      </w:r>
    </w:p>
    <w:p>
      <w:r>
        <w:t>Akteneinsicht (Art. 101 f. i.V.m. Art. 107 Abs. 1 lit. a StPO). Teilnahme bei Beweiserhebungen im Rechtshilfeverfahren (Art. 107 Abs. 1 lit. b i.V.m. Art. 148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BBI 2006 S. 1308). Die Beschwerde gegen schriftlich oder mündlich eröffnete Entscheide ist in- 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 Die vorliegende Beschwerde richtet sich gegen die von der Beschwerdegeg- nerin erlassene Verfügung, mit welcher zunächst der Antrag des Beschwer- deführers auf vollständige Akteneinsicht abgewiesen wurde (act. 1.1). Mithin liegt ein taugliches Anfechtungsobjekt vor. Der Beschwerdeführer ist als Be- schuldigter durch den Entscheid direkt betroffen und damit zur Beschwerde legitimiert. Auf die im Übrigen frist- und formgerecht eingereichte Be- schwerde ist daher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[zu</w:t>
      </w:r>
    </w:p>
    <w:p>
      <w:r>
        <w:t>- 5 -</w:t>
      </w:r>
    </w:p>
    <w:p>
      <w:r>
        <w:t>Art. 29 Abs. 2 BV]; Urteil des Bundesgerichts 1A.59/2004 vom 16. Juli 2004, E. 5.2, mit weiteren Hinweisen).</w:t>
      </w:r>
    </w:p>
    <w:p>
      <w:r>
        <w:rPr>
          <w:b/>
        </w:rPr>
        <w:t>E. 3.1</w:t>
      </w:r>
    </w:p>
    <w:p>
      <w:r>
        <w:t>Der Beschwerdeführer rügt die Verweigerung der vollständigen Aktenein- sicht. Zur Begründung führt er aus, er sei von der Beschwerdegegnerin be- reits am 28. Oktober 2013 umfassend einvernommen worden. Es sei auch eine Editionsverfügung an die B. SA vom 6. November 2013 ergangen, und es seien Zeugen der Bank C. und Zeugen der D. zwischen November und Dezember 2013 einvernommen worden (act. 1 S. 5). Die Beschwerdegeg- nerin erwähne in keiner Weise, welches die wichtigsten Beweise seien, wel- che noch erhoben werden müssen. Sie habe ihm bis zur Zustellung der CD am 15. Januar 2015 auch nicht bekanntgegeben, dass zwei Rechtshilfege- suche gestellt worden seien. Die CD umfasse dem Vernehmen nach rund 1500 Aktenstücke. Daraus gehe hervor, dass die Beschwerdegegnerin mit Sicherheit die "wichtigsten Beweise" erhoben habe (act. 1 S. 5). Die erneute Ablehnung des Gesuchs auf volle Akteneinsicht verletze nicht nur Art. 101 Abs. 1 StPO, sondern auch Art. 108 StPO. Dazu komme, dass eine vernünf- tige Verteidigung ohne ausreichende Akteneinsicht nicht möglich sei. Das Verhalten der Beschwerdegegnerin laufe auf eine Rechtsverweigerung hin- aus. Weil der Beschwerdeführer gestützt auf Art. 130 lit. b StPO notwendig verteidigt sein müsse, habe die Beschwerdegegnerin durch Akteneinsicht auch eine Verteidigung zuzulassen, damit sie die Interessen des Beschwer- deführers wahrnehmen könne (act. 1 S. 6).</w:t>
      </w:r>
    </w:p>
    <w:p>
      <w:r>
        <w:rPr>
          <w:b/>
        </w:rPr>
        <w:t>E. 3.2</w:t>
      </w:r>
    </w:p>
    <w:p>
      <w:r>
        <w:t>Das Akteneinsichtsrecht, welches einen wesentlichen Bestandteil des recht- lichen Gehörs bildet, wird für hängige Verfahren in Art. 101 StPO geregelt. In Abs. 1 dieser Bestimmung wird festgelegt, dass die Parteien spätestens nach der ersten Einvernahme der beschuldigten Person und der Erhebung der übrigen wichtigsten Beweise durch die Staatsanwaltschaft die Akten des Strafverfahrens einsehen können, wobei Art. 108 StPO vorbehalten wird. Ein unbedingter Anspruch auf Gewährung der Akteneinsicht vor der ersten Ein- vernahme und der Erhebung der übrigen wichtigsten Beweise durch die Staatsanwaltschaft besteht nicht (s. im Einzelnen dazu Beschluss des Bun- desstrafgerichts BB.2012.124 vom 22. Januar 2013, E. 3).</w:t>
      </w:r>
    </w:p>
    <w:p>
      <w:r>
        <w:t>Die erste Einvernahme kann sich sodann bei einem umfangreichen Sach- verhalt auch über mehrere Einvernahmetermine erstrecken, wenn diese not- wendig sind, damit die beschuldigte Person zu sämtlichen zu untersuchen- den Sachverhalten erstmals befragt werden kann (SCHMUTZ, Basler Kom- mentar StPO, 2. Aufl., Basel 2014, Art. 101 StPO N. 14). Gemäss Art. 101</w:t>
      </w:r>
    </w:p>
    <w:p>
      <w:r>
        <w:t>- 6 -</w:t>
      </w:r>
    </w:p>
    <w:p>
      <w:r>
        <w:t>Abs. 1 StPO hat die Partei aber auch nach durchgeführter erster Einver- nahme vor der Erhebung der wichtigsten Beweise durch die Staatsanwalt- schaft keinen Anspruch auf vollumfängliche Akteneinsicht. Die Staatsanwalt- schaft gewährt insoweit Akteneinsicht nach pflichtgemässem Ermessen. Be- steht Kollusionsgefahr, darf sie die Akteneinsicht verweigern (Urteil des Bun- desgerichts 1B_326/2011 vom 30. August 2011, E. 2.3 m.w.H.; vgl. auch Urteil des Bundesgerichts 1B_597/2011 vom 7. Februar 2012, E. 2.2). Zur Erhebung der wichtigsten Beweise gehören auch weitere Einvernahmen der beschuldigten Person zu den neuen Beweismitteln (SCHMUTZ, a.a.O., Art. 101 StPO N. 15). Daneben können ebenso praktische Gründe einer so- fortigen Akteneinsicht entgegenstehen, etwa der Umstand, dass die Behörde hinzugezogene Akten aus zeitlichen Gründen noch gar nicht zu analysieren vermochte (KELLER, Strafverfahren des Bundes, AJP 2007, S. 197 ff., S. 200 mit Verweis auf den Entscheid des Bundesstrafgerichts BB.2005.14 vom 25. März 2005, E. 2.2).</w:t>
      </w:r>
    </w:p>
    <w:p>
      <w:r>
        <w:rPr>
          <w:b/>
        </w:rPr>
        <w:t>E. 3.3</w:t>
      </w:r>
    </w:p>
    <w:p>
      <w:r>
        <w:t>Zusammengefasst begründete die Beschwerdegegnerin die Beschränkung der Akteneinsicht in der angefochtenen Verfügung damit, dass noch nicht alle wichtigsten Beweise hätten erhoben werden können (im Einzelnen s. act. 1.5). Zudem würden die in elektronischer Form bei der Gesellschaft D. AG sowie in Tschechien erhobenen Daten nach deren Sichtung und Aus- wertung nachgeliefert (act. 1.5).</w:t>
      </w:r>
    </w:p>
    <w:p>
      <w:r>
        <w:t>In ihrer Beschwerdeantwort führte die Beschwerdegegnerin im Einzelnen aus, dass bei integraler Öffnung der Akten zum aktuellen Zeitpunkt die kon- krete erhebliche Gefahr bestünde, dass aufgrund anzunehmender Abspra- chen namentlich zwischen dem Beschwerdeführer und den im Staat Z. zu befragenden Personen E. und F. deren Aussagen erheblich anders ausfallen würden. Von Absprachen zwischen dem Beschwerdeführer und F. sei des- halb auszugehen, weil Letzterer als rechte Hand des Beschwerdeführers und Bevollmächtigter auf der Bankbeziehung G.», an welcher der Beschwer- deführer wirtschaftlich berechtigt sei, eng mit dessen Interessen verbunden sie. Die konkrete erhebliche Gefahr der Absprache zwischen dem Beschwer- deführer und E. ergebe sich daraus, dass dieser – gemäss Aussagen des Beschwerdeführers selber – ein Angestellter der G. mit Büro in Y. (Z.) sein solle soweit ebenfalls mit einer Vollmacht der Gesellschaft G. ausgestattet sei. E. stelle zudem offensichtlich das Bindeglied zwischen G. bzw. dem Be- schwerdeführer und H. dar, weswegen auch bezüglich der in Tschechien noch ausstehenden Befragungen die konkrete Gefahr von Absprachen an- hand des vorhandenen Beweismaterials bestehe.</w:t>
      </w:r>
    </w:p>
    <w:p>
      <w:r>
        <w:t>- 7 -</w:t>
      </w:r>
    </w:p>
    <w:p>
      <w:r>
        <w:t>Ferner sei mit der Möglichkeit zur Einreichung allfälliger Fragen an die im Ausland einzuvernehmenden Auskunftspersonen – dies innerhalb verhält- nismässig angesetzter Frist – dem Teilnahmerecht des Beschuldigten i.S.v. Art. 148 StPO (vorerst) Genüge getan, zumal dem Beschwerdeführer ge- mäss Art. 148 Abs. 1 lit. c StPO die Möglichkeit zur Verfügung stehe werde, nach Eingang der Erledigungsakten Einsicht in die Protokolle zu nehmen und nach einer damit einhergehenden integralen Akteneinsicht schriftliche Ergänzungsfragen an die Personen im Staat Z. und in Tschechien zu stellen. Bezüglich vorgängige Einsicht in Fragenkataloge der Beschwerdegegnerin von rechtshilfeweise durchzuführenden Einvernahmen verkenne der Be- schwerdeführer im Übrigen, dass eine zu befragende Person selbst in einem inländischen Verfahren nie Anspruch auf vorgängige Einsicht in einen Ein- vernahmefragekatalog habe (act. 4 S. 4).</w:t>
      </w:r>
    </w:p>
    <w:p>
      <w:r>
        <w:rPr>
          <w:b/>
        </w:rPr>
        <w:t>E. 3.4</w:t>
      </w:r>
    </w:p>
    <w:p>
      <w:r>
        <w:t>Diesen Ausführungen der Beschwerdegegnerin ist im Einzelnen zu entneh- men, weshalb die wichtigsten Beweise im Sinne von Art. 101 Abs. 1 StPO noch nicht erhoben worden sind. Es kann ihnen ohne weiteres gefolgt wer- den. Der Einwand des Beschwerdeführers, die rechtshilfeweise einzuver- nehmenden Personen würden als Auskunftspersonen nicht nur die Aussa- gen verweigern können, sondern sie würden, wie ein Beschuldigter auch, nicht zur wahrheitsgemässen Aussagen angehalten werden können (act. 7 S. 3), ist irrelevant. Ebenso gehen die weiteren Vorbringen des Beschwer- deführers an der Sache vorbei (act. 7 S. 2 bis 4). Um unnötige Wiederholun- gen zu vermeiden, ist vollumfänglich auf die vorstehend wiedergegebenen Ausführungen der Beschwerdegegnerin zu verweisen. Wirft er der Be- schwerdegegnerin im Ergebnis vor, es bestehe keine gesetzliche Grundlage zur Verweigerung der vollständigen Akteneinsicht vor der Erhebung der wichtigsten Beweismitteln wegen Kollusionsgefahr, argumentiert er gegen die klare bundesgerichtliche Rechtsprechung (s. supra Ziff. 3.2). Die Be- schwerdegegnerin legt sodann dar, inwiefern sie dem Beschwerdeführer lau- fend und in zunehmendem Umfang Akteneinsicht gewähren wird. Insbeson- dere stellt sie klar, dass sie dem Beschwerdeführer die Möglichkeit einräu- men werde, nach Eingang der Erledigungsakten Einsicht in die Protokolle zu nehmen und nach einer damit einhergehende integralen Akteneinsicht schriftliche Ergänzungsfragen an die Personen im Staat Z. und in Tsche- chien zu stellen. Eine wirkungsvolle Verteidigung des Beschwerdeführers ist trotz beschränkter Akteneinsicht gewährleistet.</w:t>
      </w:r>
    </w:p>
    <w:p>
      <w:r>
        <w:rPr>
          <w:b/>
        </w:rPr>
        <w:t>E. 3.5</w:t>
      </w:r>
    </w:p>
    <w:p>
      <w:r>
        <w:t>Nach dem Gesagten ist festzuhalten, dass in diesem Verfahren die Voraus- setzungen für eine uneingeschränkte Akteneinsicht gemäss Art. 101 Abs. 1 StPO nicht erfüllt sind. Die Beschwerde erweist sich diesbezüglich als unbe- gründet. Ist die Beschränkung der Akteneinsicht gerechtfertigt, steht damit</w:t>
      </w:r>
    </w:p>
    <w:p>
      <w:r>
        <w:t>- 8 -</w:t>
      </w:r>
    </w:p>
    <w:p>
      <w:r>
        <w:t>gleichzeitig fest, dass die Anträge auf neue Fristansetzung zur Einreichung von Fragen an die rechtshilfeweise einzuvernehmenden Personen nach Ein- sicht in die vollständigen Untersuchungsakten etc., entsprechend abzuwei- sen sind.</w:t>
      </w:r>
    </w:p>
    <w:p>
      <w:r>
        <w:rPr>
          <w:b/>
        </w:rPr>
        <w:t>E. 4</w:t>
      </w:r>
    </w:p>
    <w:p>
      <w:r>
        <w:t>Eventualiter beantragt der Beschwerdeführer, seinem Rechtsvertreter die al- leinige Akteneinsicht zu gewähren. Dabei wird auf Art. 108 Abs. 2 StPO ver- wiesen, gemäss welchem die Akteneinsicht des Verteidigers nur einge- schränkt werden darf, sofern dieser selbst Anlass für die Beschränkung gibt. Dieser Abs. 2 bezieht sich auf Einschränkungen nach Art. 108 Abs. 1 StPO, findet jedoch keine Anwendung, wenn die Akteneinsicht bereits aufgrund von Art. 101 Abs. 1 StPO noch nicht oder nur teilweise gewährt wurde. Die Vo- raussetzungen der Akteneinsicht und deren Einschränkung gelten nach Art. 101 Abs. 1 StPO für die Parteien und somit auch für dessen Rechtsver- tretung (Beschluss des Bundesstrafgerichts BB.2012.27 vom 24. Mai 2012, E. 2.7; SCHMUTZ, a.a.O., Art. 101 StPO N. 6). Gemäss der Verfügung der Beschwerdegegnerin wurde die Akteneinsicht aufgrund der noch nicht ab- schliessend erfolgten Erhebung der wichtigsten Beweise nach Art. 101 Abs. 1 StPO eingeschränkt. Dementsprechend ist Art. 108 Abs. 2 StPO vor- liegend nicht anwendbar und es kann auch dem Rechtsvertreter des Be- schwerdeführers keine Akteneinsicht gewährt werden. Der eventualiter ge- stellte Antrag ist somit abzuweisen.</w:t>
      </w:r>
    </w:p>
    <w:p>
      <w:r>
        <w:rPr>
          <w:b/>
        </w:rPr>
        <w:t>E. 5</w:t>
      </w:r>
    </w:p>
    <w:p>
      <w:r>
        <w:t>Der Beschwerdeführer stellt den Antrag, es sei die Beschwerdegegnerin an- zuhalten, die wesentlichen fremdsprachigen Dokumente in diesem Verfah- ren in die deutsche Sprache übersetzen zu lassen (act. 1 S. 2, 6 f.). Mit Be- zug auf diesen Antrag fehlt es am entsprechenden Anfechtungsobjekt, wes- halb darauf nicht einzutreten ist.</w:t>
      </w:r>
    </w:p>
    <w:p>
      <w:r>
        <w:rPr>
          <w:b/>
        </w:rPr>
        <w:t>E. 6</w:t>
      </w:r>
    </w:p>
    <w:p>
      <w:r>
        <w:t>In der angefochtenen Verfügung wurde dem Beschwerdeführer Frist ange- setzt, allfällige Fragen an die rechtshilfeweise einzuvernehmenden Perso- nen schriftlich der Verfahrensleitung einzureichen (act. 1.5). Die Rechtshil- feersuchen an sich sind nicht Gegenstand des vorliegenden Beschwerde- verfahrens. Auf den Antrag des Beschwerdeführers, es sei den ausländi- schen Behörden bei der Behandlung der Rechtshilfeersuchen bezüglich der Einvernahme von Personen als Auskunftspersonen Instruktionen zukommen zu lassen, wie sie bei der Einvernahme von Personen, die weder Zeugen noch Beschuldigte sondern Auskunftspersonen sind, vorzugehen hat, ist demnach nicht einzutreten. Dasselbe gilt auch für den Antrag, die Beschwer- degegnerin sei anzuhalten, in ihren pendenten und künftigen Rechtshilfeer-</w:t>
      </w:r>
    </w:p>
    <w:p>
      <w:r>
        <w:t>- 9 -</w:t>
      </w:r>
    </w:p>
    <w:p>
      <w:r>
        <w:t>suchen an ausländische Staaten die ausländischen Behörden auf die Befol- gung der strikten Geheimhaltung gemäss Art. 70 StGB auch durch sie hin- zuweisen (act. 1 S. 2)</w:t>
      </w:r>
    </w:p>
    <w:p>
      <w:r>
        <w:rPr>
          <w:b/>
        </w:rPr>
        <w:t>E. 7</w:t>
      </w:r>
    </w:p>
    <w:p>
      <w:r>
        <w:t>Nach dem Gesagten ist die Beschwerde abzuweisen, soweit darauf einzu- treten ist.</w:t>
      </w:r>
    </w:p>
    <w:p>
      <w:r>
        <w:rPr>
          <w:b/>
        </w:rPr>
        <w:t>E. 8</w:t>
      </w:r>
    </w:p>
    <w:p>
      <w:r>
        <w:t>Das Gesuch des Beschwerdeführers um Erteilung der aufschiebenden Wir- kung (act. 1, S. 3) wird mit dem vorliegenden Entscheid hinfällig und ist als gegenstandslos abzuschreiben.</w:t>
      </w:r>
    </w:p>
    <w:p>
      <w:r>
        <w:rPr>
          <w:b/>
        </w:rPr>
        <w:t>E. 9</w:t>
      </w:r>
    </w:p>
    <w:p>
      <w:r>
        <w:t>Bei diesem Ausgang des Verfahrens hat der Beschwerdeführer die Ge- richtskosten zu tragen (Art. 428 Abs. 1 StPO). Die Gerichtsgebühr ist auf Fr. 2'000.– festzusetzen (Art. 73 StBOG und Art. 5 und 8 Abs. 1 des Regle- ments des Bundesstrafgerichts vom 31. August 2010 über die Kosten, Ge- 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