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BB.2014.97 vom 4. September 2014</w:t>
      </w:r>
    </w:p>
    <w:p>
      <w:r>
        <w:t>Bundesstrafgericht, 2014-09-04, FR</w:t>
      </w:r>
    </w:p>
    <w:p>
      <w:r>
        <w:rPr>
          <w:b/>
        </w:rPr>
        <w:t xml:space="preserve">Quelle: </w:t>
      </w:r>
      <w:r>
        <w:t>https://mcp.opencaselaw.ch/entscheid/bstger_BB.2014.97</w:t>
      </w:r>
    </w:p>
    <w:p>
      <w:r>
        <w:t>FR: TPF BB.2014.97 du 4 septembre 2014</w:t>
      </w:r>
    </w:p>
    <w:p>
      <w:r>
        <w:t>IT: TPF BB.2014.97 del 4 settembre 2014</w:t>
      </w:r>
    </w:p>
    <w:p>
      <w:pPr>
        <w:pStyle w:val="Heading2"/>
      </w:pPr>
      <w:r>
        <w:t>Regeste</w:t>
      </w:r>
    </w:p>
    <w:p>
      <w:r>
        <w:t>Suspension de l'instruction (art. 314 en lien avec l'art. 322 al. 2 CPP).</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 déral en 2011, in Journal des Tribunaux 2012, p. 2 ss, p. 52 no 199 et les références citées).</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1.3.1</w:t>
      </w:r>
    </w:p>
    <w:p>
      <w:r>
        <w:t>Le recours est recevable à condition que le recourant dispose d’un intérêt juridiquement protégé à l’annulation ou à la modification de la décision en- treprise (art. 382 al. 1 CPP). Le recourant doit avoir subi une lésion, c'est-à- dire un préjudice causé par l’acte qu’il attaque et doit avoir un intérêt juridi- que à l’élimination de ce préjudice (PIQUEREZ/MACALUSO, Procédure pénale suisse, 3e éd. 2011, n° 1911). A cet égard, il est de jurisprudence que le préjudice en question doit revêtir un caractère personnel, actuel et concret. En d'autres termes, seule est recevable à recourir une personne qui est at- teinte directement par la décision entreprise et dispose d'un intérêt digne de protection ("Beschwer") à ce qu'elle soit annulée ou modifiée (v. arrêt du</w:t>
      </w:r>
    </w:p>
    <w:p>
      <w:r>
        <w:t>- 4 -</w:t>
      </w:r>
    </w:p>
    <w:p>
      <w:r>
        <w:t>Tribunal fédéral 1B_669/2012 du 12 mars 2013, consid. 2.3.3; décision du Tribunal pénal fédéral BG.2012.25 du 14 novembre 2012, consid. 1.3).</w:t>
      </w:r>
    </w:p>
    <w:p>
      <w:r>
        <w:t>La présente espèce soulève la question de l'existence, ou non, d'un intérêt juridiquement protégé – au sens défini ci-avant – à recourir contre une dé- cision refusant la suspension de l'instruction.</w:t>
      </w:r>
    </w:p>
    <w:p>
      <w:r>
        <w:rPr>
          <w:b/>
        </w:rPr>
        <w:t>E. 1.3.2</w:t>
      </w:r>
    </w:p>
    <w:p>
      <w:r>
        <w:t>Il n'a pas échappé à la recourante que le Tribunal fédéral a, dans un arrêt 1B_657/2012 du 8 mars 2013 – confirmé par la suite (v. arrêt 1B_669/2012 du 12 mars 2013) – répondu par la négative à ladite question. La Haute Cour a en effet considéré qu'en pareille hypothèse, les parties ne subissent aucun préjudice actuel et concret causé par l'acte litigieux (arrêt 1B_657/2012 précité, consid. 2.3.3 in fine). A l'appui du principe ainsi posé, le Tribunal fédéral a rappelé que les parties bénéficient de la protection ju- ridique assurée aux étapes ultérieures de la procédure, d'une part, et que le refus de suspendre la procédure ne lie pas définitivement le ministère public, lequel peut revenir en tout temps – au gré de l'évolution de la pro- cédure – sur sa décision, d'autre part.</w:t>
      </w:r>
    </w:p>
    <w:p>
      <w:r>
        <w:t>A suivre la recourante, il se justifierait en l'espèce de déroger à cette juris- prudence, "la présente cause [étant] très différente" (act. 1, p. 4 ch. 2). A cet égard, elle indique qu'elle n'a "en effet pas pour intention de mettre en suspens une procédure à des fins dilatoires". Elle aurait au contraire un "in- térêt à la suspension provisionnelle de la procédure", et ce en raison du fait qu'elle ne peut faire usage de son droit d'être entendue, de par l'impossibili- té de s'entretenir avec son défenseur (act. 1, p. 4 ch. 2).</w:t>
      </w:r>
    </w:p>
    <w:p>
      <w:r>
        <w:t>Ces arguments ne sont pas convaincants. En premier lieu, le caractère di- latoire de la démarche n'a pas joué de rôle dans la solution adoptée par le Tribunal fédéral. Il appert ensuite que, au stade actuel de la procédure – dont il faut considérer qu'elle se trouve encore dans une phase initiale dès lors que l'ordonnance d'extension visant la recourante date du 16 septem- bre 2013 –, le fait que le contact avec son défenseur d'office n'ait pas enco- re été établi ne saurait fonder l'existence d'un préjudice actuel et concret sous l'angle du droit d'être entendu. La solution adoptée par le Tribunal fé- déral a précisément pour prémisse le fait que les parties bénéficient en tout état de cause de la protection juridique assurée aux étapes ultérieures de la procédure. Il reviendra ainsi au MPC de faire en sorte, le moment venu, et lorsque la recourante pourra être entendue, qu'elle dispose de tous les droits procéduraux qui lui reviennent. Dût-il se révéler finalement impossi- ble d'entrer en contact avec la recourante, le MPC en tirera alors les conséquences qu'il estime devoir s'imposer, étant rappelé que cette autori-</w:t>
      </w:r>
    </w:p>
    <w:p>
      <w:r>
        <w:t>- 5 -</w:t>
      </w:r>
    </w:p>
    <w:p>
      <w:r>
        <w:t>té peut, au fur et à mesure de l'avancement de ses investigations et de leur évolution, en tout temps revenir sur la décision ici entreprise.</w:t>
      </w:r>
    </w:p>
    <w:p>
      <w:r>
        <w:rPr>
          <w:b/>
        </w:rPr>
        <w:t>E. 1.3.3</w:t>
      </w:r>
    </w:p>
    <w:p>
      <w:r>
        <w:t>En définitive, et contrairement à ce qu'allègue – sans convaincre – la re- courante, il n'y a pas lieu de s'écarter en l'espèce de la jurisprudence claire du Tribunal fédéral selon laquelle les parties ne subissent pas de préjudice actuel et concret lorsque le ministère public refuse de donner suite à une requête de suspension de la procédure. Ce constat suffit à sceller le sort du recours, lequel ne peut qu'être déclaré irrecevable.</w:t>
      </w:r>
    </w:p>
    <w:p>
      <w:r>
        <w:rPr>
          <w:b/>
        </w:rPr>
        <w:t>E. 2</w:t>
      </w:r>
    </w:p>
    <w:p>
      <w:r>
        <w:t>Selon l'art. 428 al. 1 CPP, les frais de la procédure de recours sont mis à la charge des parties dans la mesure où elles ont obtenu gain de cause ou succombé. La recourante succombe en l'espèce et s'acquittera d'un émo- lument qui, en application de l'art. 8 du règlement du Tribunal pénal fédéral du 31 août 2010 sur les frais, émoluments, dépens et indemnités de la pro- cédure pénale fédérale (RFPPF; RS 173.713.162), sera fixé à CHF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