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BB.2014.96 vom 3. Februar 2015</w:t>
      </w:r>
    </w:p>
    <w:p>
      <w:r>
        <w:t>Bundesstrafgericht, 2015-02-03, DE</w:t>
      </w:r>
    </w:p>
    <w:p>
      <w:r>
        <w:rPr>
          <w:b/>
        </w:rPr>
        <w:t xml:space="preserve">Quelle: </w:t>
      </w:r>
      <w:r>
        <w:t>https://mcp.opencaselaw.ch/entscheid/bstger_BB.2014.96</w:t>
      </w:r>
    </w:p>
    <w:p>
      <w:r>
        <w:t>FR: TPF BB.2014.96 du 3 février 2015</w:t>
      </w:r>
    </w:p>
    <w:p>
      <w:r>
        <w:t>IT: TPF BB.2014.96 del 3 febbraio 2015</w:t>
      </w:r>
    </w:p>
    <w:p>
      <w:pPr>
        <w:pStyle w:val="Heading2"/>
      </w:pPr>
      <w:r>
        <w:t>Regeste</w:t>
      </w:r>
    </w:p>
    <w:p>
      <w:r>
        <w:t>Rechtsverzögerung (Art. 393 Abs. 2 lit. a StPO). Einstellung des Verfahrens (Art. 322 Abs. 2 StPO).</w:t>
      </w:r>
    </w:p>
    <w:p>
      <w:pPr>
        <w:pStyle w:val="Heading2"/>
      </w:pPr>
      <w:r>
        <w:t>Erwägungen</w:t>
      </w:r>
    </w:p>
    <w:p>
      <w:r>
        <w:rPr>
          <w:b/>
        </w:rPr>
        <w:t>E. 1</w:t>
      </w:r>
    </w:p>
    <w:p>
      <w:r>
        <w:t>Nachdem die Gegenstände beider Beschwerdeverfahren vorliegend in wechselseitiger Beziehung zueinander stehen, sind beide Verfahren zu vereinen und mittels vorliegendem Beschluss zu erledigen (Art. 30 i.V.m. Art. 379 StPO).</w:t>
      </w:r>
    </w:p>
    <w:p>
      <w:r>
        <w:rPr>
          <w:b/>
        </w:rPr>
        <w:t>E. 2.1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Beschwerden wegen Rechtsverweigerung und Rechtsverzögerung sind dabei an keine Frist gebunden (Art. 396 Abs. 2 StPO). Eine Rechtsverzögerungsbeschwerde setzt jedoch grund- sätzlich voraus, dass wegen der Verfahrensdauer bei der Vorinstanz zu- mindest einmal interveniert wurde (Urteil des Bundesgerichts 1B_24/2013 vom 12. Februar 2013, E. 4 m.w.H.).</w:t>
      </w:r>
    </w:p>
    <w:p>
      <w:r>
        <w:rPr>
          <w:b/>
        </w:rPr>
        <w:t>E. 2.2</w:t>
      </w:r>
    </w:p>
    <w:p>
      <w:r>
        <w:t>Im Rahmen ihrer Rechtsverzögerungsbeschwerde bringt die Beschwerde- führerin vor, es liege eine massive Verfahrensverschleppung vor. Als Pri- vatklägerin ist sie Partei des Strafverfahrens und als solche zur erhobenen Rüge grundsätzlich legitimiert. Am 23. Dezember 2013 ersuchte die Be-</w:t>
      </w:r>
    </w:p>
    <w:p>
      <w:r>
        <w:t>- 6 -</w:t>
      </w:r>
    </w:p>
    <w:p>
      <w:r>
        <w:t>schwerdeführerin die Beschwerdegegnerin um Mitteilung, wann mit einer Anklageerhebung gerechnet werden könne (BB.2014.96, act. 1.2). Am 8. Januar 2014 teilte die Bundesanwaltschaft A. diesbezüglich mit, dass diese sie zu gegebener Zeit betreffend Fortgang bzw. Abschluss der Straf- untersuchung informieren werde (BB.2014.96, act. 1.3). Die Beschwerde- führerin intervenierte daraufhin nicht mehr bei der Beschwerdegegnerin, sondern reagierte am 18. Juni 2014 direkt mit der vorliegenden Rechtsver- zögerungsbeschwerde. Die Beschwerdeführerin hat mithin bei der Be- schwerdegegnerin zumindest einmal mit Blick auf den Abschluss des Ver- fahrens interveniert. Ob die erwähnte Intervention allerdings genügt, um sich in der Folge mit Erfolg über eine Rechtsverzögerung beschweren zu können, kann mit Blick auf den nachfolgend begründeten Verfahrensaus- gang offen gelassen werden.</w:t>
      </w:r>
    </w:p>
    <w:p>
      <w:r>
        <w:rPr>
          <w:b/>
        </w:rPr>
        <w:t>E. 2.3</w:t>
      </w:r>
    </w:p>
    <w:p>
      <w:r>
        <w:t>Wie eingangs erwähnt erwog die Beschwerdekammer vorerst, das Be- schwerdeverfahren betreffend Rechtsverzögerung als gegenstandslos ab- zuschreiben. Dies in der Annahme, das Strafverfahren sei – soweit es die Beschwerdeführerin betreffe – durch die Einstellungsverfügung vom 20. November 2014 (BB.2014.96, act. 14.4) vollumfänglich abgeschlossen worden. Wie die Reaktionen und die zusätzlichen Ausführungen der Par- teien auf die entsprechende Einladung zur Stellungnahme zeigten, erwies sich diese Annahme als unzutreffend. Wie eingangs erwähnt, bilden die Delikte zum Nachteil der Beschwerdeführerin Gegenstand von separat er- öffneten, geführten und gesondert zum Abschluss angezeigten Vorwürfen und somit einen eigenen Teil-Sachverhalts- und Vorwurfsbereich. Dieser ist von der erwähnten Einstellungsverfügung jedoch nicht betroffen. Den Aus- führungen der Beschwerdegegnerin zufolge steht der Abschluss des die Beschwerdeführerin betreffenden Strafverfahrens noch aus. Für die Über- prüfung der Begründetheit der Rechtsverzögerungsbeschwerde besteht nach dem Gesagten nach wie vor ein aktuelles und praktisches Interesse, weshalb keine Gegenstandslosigkeit angenommen werden kann.</w:t>
      </w:r>
    </w:p>
    <w:p>
      <w:r>
        <w:rPr>
          <w:b/>
        </w:rPr>
        <w:t>E. 3</w:t>
      </w:r>
    </w:p>
    <w:p>
      <w:r>
        <w:t>Auf Grund des vorstehend Ausgeführten (insbesondere E. 2.3) ergibt sich als Folge, dass sich die neuerliche – gegen die Einstellungsverfügung ge- richtete – Beschwerde als offensichtlich unzulässig erweist. Die Beschwer- deführerin ist nicht Partei des mit dieser Verfügung zur Einstellung ge- brachten Verfahrensteils. Konsequenterweise wurde ihr die Verfügung auch nicht eröffnet und es fehlt ihr demnach auch an der Legitimation zur Beschwerdeführung. Das musste der Beschwerdeführerin selber spätes- tens nach Erhalt des Schreibens der Beschwerdegegnerin vom 14. Janu- ar 2015, welches sie als Beilage zur neuerlichen Beschwerde beigelegt hat</w:t>
      </w:r>
    </w:p>
    <w:p>
      <w:r>
        <w:t>- 7 -</w:t>
      </w:r>
    </w:p>
    <w:p>
      <w:r>
        <w:t>(BB.2015.9, act. 1.3) klar sein. Auf die am 23. Januar 2015 erhobene Be- schwerde ist – ohne Durchführung eines Schriftenwechsels (Art. 390 Abs. 2 StPO e contrario) – nicht einzutreten.</w:t>
      </w:r>
    </w:p>
    <w:p>
      <w:r>
        <w:rPr>
          <w:b/>
        </w:rPr>
        <w:t>E. 4.1</w:t>
      </w:r>
    </w:p>
    <w:p>
      <w:r>
        <w:t>Zur Garantie eines gerechten Verfahrens nach Art. 29 Abs. 1 BV gehören der ausdrückliche Anspruch auf Beurteilung innert angemessener Frist und das Verbot der Rechtsverzögerung. Entsprechende Garantien ergeben sich aus Art. 6 Ziff. 1 EMRK. Sie gelten in allgemeiner Weise für sämtliche Sachbereiche und alle Verfahren vor Gerichts- und Verwaltungsbehörden. Überdies konkretisiert Art. 5 StPO das Beschleunigungsgebot für den Be- reich des Strafrechts. Danach nehmen die Strafbehörden die Strafverfah- ren unverzüglich an die Hand und bringen sie ohne unbegründete Verzöge- rung zum Abschluss. Diese Grundsätze kommen sowohl auf die Behörden der Strafverfolgung (Art. 12 und 15 ff. StPO) wie auf die mit Strafsachen befassten Gerichte (Art. 13 und 18 ff. StPO) zur Anwendung. Die Ange- messenheit der Dauer des Verfahrens bestimmt sich nicht absolut und ihre Beurteilung entzieht sich starren Regeln. Sie ist im Einzelfall unter Berück- sichtigung der gesamten Umstände zu beurteilen und in ihrer Gesamtheit zu würdigen. Dabei sind insbesondere die Art des Verfahrens und die kon- kreten Umstände einer Angelegenheit wie Umfang, Komplexität und Be- deutung des Verfahrens, das Verhalten der betroffenen Privaten und der Behörden, die Bedeutung für die Betroffenen sowie die für die Sache spezi- fischen Entscheidungsabläufe zu berücksichtigen. Die Behörden haben die bei ihnen hängigen Verfahren ohne unnötige Verzögerungen zum Ab- schluss zu bringen. Die Garantie von Art. 29 Abs. 1 BV ist verletzt, wenn eine Sache über Gebühr verschleppt wird und die Gesamtheit des Verfah- rens nicht mehr angemessen ist. In Bezug auf Strafverfahren im Besonde- ren gilt es namentlich zu verhindern, dass die beschuldigte Person unnötig lange Zeit über die gegen sie erhobenen Vorwürfe im Ungewissen belas- sen und den Belastungen des Strafverfahrens ausgesetzt ist (vgl. zum Ganzen die Urteile des Bundesgerichts 1B_549/2012 vom 12. Novem- ber 2012, E. 2.3; 1B_208/2012 vom 22. Juni 2012, E. 2 m.w.H.; siehe auch TPF 2008 86 E. 2.3 S. 87 f.; Beschlüsse des Bundesstrafgerichts BB.2012.151 vom 23. Januar 2013, E. 2.1; BB.2011.52 vom 12. Septem- ber 2011, E. 4.2).</w:t>
      </w:r>
    </w:p>
    <w:p>
      <w:r>
        <w:rPr>
          <w:b/>
        </w:rPr>
        <w:t>E. 4.2</w:t>
      </w:r>
    </w:p>
    <w:p>
      <w:r>
        <w:t>Die Beschwerdeführerin bringt im Rahmen ihrer Beschwerde hauptsächlich vor, seit Eröffnung des gegen C. und Mitbeschuldigte gerichteten Strafver- fahrens seien über zehn Jahre vergangen, ohne dass eine Anklageschrift vorliege. Mit Bezug auf die mit ihrer Intervention erwirkte Mitteilung der Be-</w:t>
      </w:r>
    </w:p>
    <w:p>
      <w:r>
        <w:t>- 8 -</w:t>
      </w:r>
    </w:p>
    <w:p>
      <w:r>
        <w:t>schwerdegegnerin vom 8. Januar 2014 (BB.2014.96, act. 1.3) führt sie aus, es sei unklar, was die Beschwerdegegnerin alleine in der Zeit vom 8. Janu- ar 2014 bis zum Zeitpunkt der Erhebung der Rechtsverzögerungsbe- schwerde ermittelt habe (BB.2014.96, act. 1, Rz. 8). In der Replik begnügt sie sich im Wesentlichen mit dem Vorbringen, die gesamte Verfahrensdau- er von über zehn Jahren sei überlang. Weiter führt sie aus, es gehe nicht darum, ob man während einiger Monate gar nichts getan habe, sondern dass man «vom Hundertsten ins Tausendste» ermittelt und keinen Ab- schluss gefunden habe (BB.2014.96, act. 8).</w:t>
      </w:r>
    </w:p>
    <w:p>
      <w:r>
        <w:rPr>
          <w:b/>
        </w:rPr>
        <w:t>E. 4.3</w:t>
      </w:r>
    </w:p>
    <w:p>
      <w:r>
        <w:t>Am 12. Oktober 2004 eröffnete die Beschwerdegegnerin ein gerichtspoli- zeiliches Ermittlungsverfahren gegen C. sowie gegen unbekannte Täter- schaft wegen des Verdachts des gewerbsmässigen Betrugs und weiterer Delikte (BB.2014.96, Beilage 1 zur Beschwerdeantwort, act. 1.1). Den Aus- führungen der Beschwerdegegnerin zufolge habe sich zum Zeitpunkt der Beschwerdeantwort die Strafuntersuchung gegen zehn Beschuldigte in mehreren Sachverhaltsbereichen gerichtet, wobei acht Beschuldigten im Hauptsachverhalts- bzw. Vorwurfsbereich «Anlagebetrügereien/Anschluss- geldwäscherei» – in Kürze zusammengefasst – vorgeworfen werde, zwi- schen 1998 und 2004 rund 2'000 Geschädigte im Zusammenhang mit vor- geblichen Anlagen nach dem «System C.» vorab im Umfeld der Gruppe G. in mutmasslich betrügerischer Weise zum Abschluss entsprechender Anla- geverträge und zur Erbringung von Anlagen in Höhe von insgesamt rund 800 Millionen Franken gebracht zu haben, in welchem Gesamtumfang die Anleger am Vermögen geschädigt worden sein sollen. In dieser Weise mutmasslich verbrecherisch erlangte Vermögenswerte sollen anschlies- send über Kontoverbindungen verschiedener Kontoinhaber in mehreren Ländern transferiert worden sein (vgl. hierzu BB.2014.96, act. 6, S. 3). Hin- sichtlich Umfang, Komplexität und Bedeutung des Verfahrens steht die Schwere des Tatvorwurfs mit einer Mehrzahl von innerhalb eines Zeitraums von sechs Jahren begangenen Delikten, qualifiziertem Betrug und qualifi- zierter Geldwäscherei in dreistelliger Millionenhöhe im Vordergrund. Nebst den zehn beschuldigten Personen beteiligten sich – unter Vorbehalt von Art. 118 Abs. 3 StPO – per 25. Juli 2014 1'382 Geschädigte im In- und Aus- land als Privatkläger. Hinzu kommen die internationalen Verflechtungen, die – abgesehen von blossen Zustellersuchen – zu rund 50 aktiven Rechtshilfeersuchen ans Ausland und nicht zuletzt in fremde Rechtskreise geführt haben. Im Rahmen ihrer Beschwerdeantwort hebt die Beschwerde- gegnerin zusätzliche Aspekte hervor, welche Umfang und Komplexität so- wohl der untersuchten Sachverhalte als auch der zu erhebenden Beweise unterstreichen (siehe BB.2014.96, act. 6, S. 4).</w:t>
      </w:r>
    </w:p>
    <w:p>
      <w:r>
        <w:t>- 9 -</w:t>
      </w:r>
    </w:p>
    <w:p>
      <w:r>
        <w:t>Hinsichtlich des Verhaltens der Parteien verweist die Beschwerdegegnerin beispielsweise auf den Beschluss des Bundesstrafgerichts BB.2012.145 vom 25. September 2012, wonach der Hauptbeschuldigte durch sein ob- struktives Verhalten hinsichtlich der Frage seiner Verteidigung ein rechts- missbräuchliches Verhalten an den Tag lege. Allgemein bekannt ist auch der Umstand, dass dieser nach Beginn des Strafverfahrens u. a. innerhalb von 23 Monaten elf Beschwerdeverfahren angestrengt hat (siehe hierzu GUIDON, Die Beschwerde gemäss Schweizerischer Strafprozessordnung, Berner Diss., Zürich/St. Gallen 2011, Fn 170). Mit Blick auf das Verhalten der Beschwerdeführerin selber ist zudem festzuhalten, dass deren Vertre- ter am 30. Juli 2013 eine Zivilforderung in Höhe von Fr. 551'068.30 nebst Zins zu 5 % seit 1. Juni 2003 geltend gemacht und die Nachreichung einer persönlichen Zusammenstellung der Beschwerdeführerin in Aussicht ge- stellt hat (Akten BA, pag. 15-37-000582 ff.). Diese wurde erst am 20. De- zember 2013 und nach entsprechendem Hinweis durch die Beschwerde- gegnerin vom 30. August 2013 eingereicht (vgl. Akten BA, pag. 15-37- 000589, 15-37-000591 ff.).</w:t>
      </w:r>
    </w:p>
    <w:p>
      <w:r>
        <w:t>Schliesslich würdigt die Beschwerdegegnerin im Rahmen ihrer Beschwer- deantwort auch ihr eigenes Verhalten im Lichte der von der Beschwerde- führerin kritisierten Verfahrensdauer (BB.2014.96, act. 5, S. 7 ff.).</w:t>
      </w:r>
    </w:p>
    <w:p>
      <w:r>
        <w:rPr>
          <w:b/>
        </w:rPr>
        <w:t>E. 4.4</w:t>
      </w:r>
    </w:p>
    <w:p>
      <w:r>
        <w:t>Das vorliegende Strafverfahren dauert zweifelsohne überdurchschnittlich lange, was zur Hauptsache aber auch auf die meisten der vorgängig ge- nannten Umstände zurück zu führen ist. Daneben waren sicherlich der von der Beschwerdeführerin angeführte Wechsel der Verfahrensleitung sowie der vor Inkrafttreten der StPO von Gesetzes wegen vorgesehene Wechsel der Zuständigkeit zum Eidgenössischen Untersuchungsrichteramt der Be- schleunigung nicht förderlich. Die Beschwerdeführerin bringt im Übrigen aber nicht einmal selber vor, die Beschwerdegegnerin sei während langen Zeiträumen untätig geblieben, sondern erhebt im Rahmen ihrer Replik den Vorwurf, sie ermittle «vom Hundertsten ins Tausendste» und strebe keinen Abschluss an. Diese Kritik ist lediglich pauschaler Natur, beschränkt sich die Beschwerdeführerin doch auf den entsprechenden Vorwurf, unterlässt es aber, konkret beispielsweise darzulegen, was die Beschwerdegegnerin im Laufe des Verfahrens anders hätte machen sollen, wo sie weniger Auf- wand hätte betreiben sollen oder wo sie effizienter hätte arbeiten können. Angesichts des oben geschilderten Umfangs und der Komplexität der frag- lichen Strafuntersuchung, macht es sich die Beschwerdeführerin damit zu einfach. Es kann nicht sein, dass es mit blossem Hinweis auf die gesamte Verfahrensdauer oder mit dem vagen Vorwurf, man ermittle «vom Hun- dertsten ins Tausendste», dann der Beschwerdeinstanz überlassen ist, im</w:t>
      </w:r>
    </w:p>
    <w:p>
      <w:r>
        <w:t>- 10 -</w:t>
      </w:r>
    </w:p>
    <w:p>
      <w:r>
        <w:t>umfangreichen Aktenmaterial (siehe hierzu BB.2014.96, act. 5, S. 4) selber nach Versäumnissen bzw. nach unnötigen Vorkehren der untersuchenden Behörde zu forschen. Diesbezüglich gilt es schliesslich auch zu berücksich- tigen, dass primär beschuldigte Personen, in etwas geringerem Mass die übrigen Verfahrensbeteiligten wie die Beschwerdeführerin als Privatkläge- rin Anspruch auf Verfahrensbeschleunigung haben (vgl. hierzu das Urteil des Bundesgerichts 1B_549/2012 vom 12. November 2012, E. 2.3 m.w.H.). Nicht zuletzt ist nun aber nach der am 29. August 2014 gegenüber der Be- schwerdeführerin erfolgten Abschlussanzeige innerhalb kurzer Frist mit dem Abschluss des Verfahrens zu rechnen. Diesbezüglich bleibt an dieser Stelle lediglich anzumerken, dass der von der Beschwerdeführerin gestellte Verfahrensantrag auf Anweisung zur Erhebung der Anklage dem weiteren Fortgang des Verfahrens bzw. einer Einstellung des Verfahrens nicht ent- gegensteht. Mit Rechtsverzögerungsbeschwerde kann grundsätzlich nur auf den Abschluss des Verfahrens innerhalb angemessener Frist hinge- wirkt werden. Wie das Verfahren abzuschliessen ist, hat auf jeden Fall die verfahrensleitende Beschwerdegegnerin zu entscheiden. Die Beschwer- deinstanz ist diesbezüglich funktional – und soweit von Gesetzes wegen überhaupt vorgesehen – nur zur nachträglichen Überprüfung auf dem Be- schwerdeweg befugt.</w:t>
      </w:r>
    </w:p>
    <w:p>
      <w:r>
        <w:rPr>
          <w:b/>
        </w:rPr>
        <w:t>E. 4.5</w:t>
      </w:r>
    </w:p>
    <w:p>
      <w:r>
        <w:t>Die Rechtsverzögerungsbeschwerde erweist sich nach dem Gesagten als unbegründet und ist abzuweisen.</w:t>
      </w:r>
    </w:p>
    <w:p>
      <w:r>
        <w:rPr>
          <w:b/>
        </w:rPr>
        <w:t>E. 5</w:t>
      </w:r>
    </w:p>
    <w:p>
      <w:r>
        <w:t>Bei diesem Ausgang des Verfahrens hat die Beschwerdeführerin die Ge- richtskosten zu tragen (Art. 428 Abs. 1 StPO). Die Gerichtsgebühr ist auf Fr. 2'000.– festzusetzen (Art. 73 StBOG i.V.m. Art. 5 und 8 Abs. 1 des Reg- lements des Bundesstrafgerichts vom 31. August 2010 über die Kosten, Gebühren und Entschädigungen in Bundesstrafverfahren [BStKR; SR 173.713.162]), unter Anrechnung des geleisteten Kostenvorschusses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