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BB.2014.88 vom 26. August 2014</w:t>
      </w:r>
    </w:p>
    <w:p>
      <w:r>
        <w:t>Bundesstrafgericht, 2014-08-26, IT</w:t>
      </w:r>
    </w:p>
    <w:p>
      <w:r>
        <w:rPr>
          <w:b/>
        </w:rPr>
        <w:t xml:space="preserve">Quelle: </w:t>
      </w:r>
      <w:r>
        <w:t>https://mcp.opencaselaw.ch/entscheid/bstger_BB.2014.88</w:t>
      </w:r>
    </w:p>
    <w:p>
      <w:r>
        <w:t>FR: TPF BB.2014.88 du 26 août 2014</w:t>
      </w:r>
    </w:p>
    <w:p>
      <w:r>
        <w:t>IT: TPF BB.2014.88 del 26 agosto 2014</w:t>
      </w:r>
    </w:p>
    <w:p>
      <w:pPr>
        <w:pStyle w:val="Heading2"/>
      </w:pPr>
      <w:r>
        <w:t>Regeste</w:t>
      </w:r>
    </w:p>
    <w:p>
      <w:r>
        <w:t>Disgiunzione di procedimenti (art. 30 CPP). Effetto sospensivo (art. 387 CPP). Gratuito patrocinio (art. 29 cpv. 3 Cost.).</w:t>
      </w:r>
    </w:p>
    <w:p>
      <w:pPr>
        <w:pStyle w:val="Heading2"/>
      </w:pPr>
      <w:r>
        <w:t>Erwägungen</w:t>
      </w:r>
    </w:p>
    <w:p>
      <w:r>
        <w:rPr>
          <w:b/>
        </w:rPr>
        <w:t>E. 1.1</w:t>
      </w:r>
    </w:p>
    <w:p>
      <w:r>
        <w:t>In virtù degli art. 393 cpv. 1 lett. a del Codice di diritto processuale penale svizzero del 5 ottobre 2007 (CPP; RS 312.0) e 37 cpv. 1 della legge federale del 19 marzo 2010 sull’organizzazione delle autorità penali della Confedera- zione (LOAP; RS 173.71) in relazione con l’art. 19 cpv. 1 del regolamento del 31 agosto 2010 sull’organizzazione del Tribunale penale federale (ROTPF; RS 173.713.161), la Corte dei reclami penali giudica i gravami contro le deci- sioni e gli atti procedurali del pubblico ministero.</w:t>
      </w:r>
    </w:p>
    <w:p>
      <w:r>
        <w:t>Il Tribunale penale federale esamina d'ufficio e con piena cognizione l'ammis- sibilità dei reclami che gli sono sottoposti senza essere vincolato, in tale ambi- to, dagli argomenti delle parti o dalle loro conclusioni (v. art. 391 cpv. 1 CPP nonché PATRICK GUIDON, Die Beschwerde gemäss schweizerischer Strafpro- zessordnung, tesi di laurea bernese, Zurigo/San Gallo 2011, pag. 265 con la giurisprudenza citata).</w:t>
      </w:r>
    </w:p>
    <w:p>
      <w:r>
        <w:rPr>
          <w:b/>
        </w:rPr>
        <w:t>E. 1.2</w:t>
      </w:r>
    </w:p>
    <w:p>
      <w:r>
        <w:t>Il reclamo contro decisioni comunicate per iscritto od oralmente va presentato e motivato entro dieci giorni (art. 396 CPP). Nella fattispecie, gli scritti impu- gnati, datati 28 maggio 2014, sono stati notificati al reclamante in data 2 giu- gno 2014 (v. act. 1.1). Il reclamo, interposto il 6 giugno seguente, è pertanto tempestivo.</w:t>
      </w:r>
    </w:p>
    <w:p>
      <w:r>
        <w:t>- 4 -</w:t>
      </w:r>
    </w:p>
    <w:p>
      <w:r>
        <w:rPr>
          <w:b/>
        </w:rPr>
        <w:t>E. 1.3</w:t>
      </w:r>
    </w:p>
    <w:p>
      <w:r>
        <w:t>supra), non ha minimamente dimostrato l'esistenza per lui di un pregiudi- zio derivante dalle decisioni impugnate, a parte affermare che un giudizio se- parato renderebbe più difficile la sua difesa. Essendo la giurisprudenza del Tribunale federale in ambito di disgiunzioni molto chiara relativamente alla possibilità di comunque potersi confrontare con le persone il cui procedimento penale è disgiunto (v. ibidem), occorre concludere che il gravame presentato era dunque sin dall'inizio privo di ogni possibilità di successo. La richiesta di assistenza giudiziaria gratuita va dunque respinta, sia per quanto riguarda l'e- sonero dal pagamento delle spese giudiziarie, sia per l'indennizzo del difenso- re.</w:t>
      </w:r>
    </w:p>
    <w:p>
      <w:r>
        <w:rPr>
          <w:b/>
        </w:rPr>
        <w:t>E. 2</w:t>
      </w:r>
    </w:p>
    <w:p>
      <w:r>
        <w:t>In definitiva, non avendo il reclamante dimostrato l'esistenza per lui di un pre- giudizio derivante dalle decisioni impugnate, il gravame deve essere dichiara- to inammissibile per mancanza di legittimazione ricorsuale.</w:t>
      </w:r>
    </w:p>
    <w:p>
      <w:r>
        <w:rPr>
          <w:b/>
        </w:rPr>
        <w:t>E. 3</w:t>
      </w:r>
    </w:p>
    <w:p>
      <w:r>
        <w:t>Visto l'esito del reclamo, la domanda tendente alla concessione dell'effetto so- spensivo è divenuta priva d'oggetto.</w:t>
      </w:r>
    </w:p>
    <w:p>
      <w:r>
        <w:t>- 5 -</w:t>
      </w:r>
    </w:p>
    <w:p>
      <w:r>
        <w:rPr>
          <w:b/>
        </w:rPr>
        <w:t>E. 4</w:t>
      </w:r>
    </w:p>
    <w:p>
      <w:r>
        <w:t>Il reclamante ha presentato una domanda di assistenza giudiziaria gratuita, asserendo, da una parte, che tutti i suoi beni sarebbero sempre sotto seque- stro e che la sua precaria situazione finanziaria, già costatata da questa auto- rità in occasione di una precedente procedura (v. BP.2013.7), sarebbe ulte- riormente peggiorata nel corso del 2014. D'altra parte egli sostiene che il suo gravame non sarebbe stato sin dall'inizio privo di probabilità di successo.</w:t>
      </w:r>
    </w:p>
    <w:p>
      <w:r>
        <w:rPr>
          <w:b/>
        </w:rPr>
        <w:t>E. 4.1</w:t>
      </w:r>
    </w:p>
    <w:p>
      <w:r>
        <w:t>Con la sua domanda, il reclamante ha innanzitutto rinviato alle decisioni di tassazione relative agli anni 2011 e 2013 già inoltrate in una precedente pro- cedura (v. sentenza del Tribunale penale federale BB.2013.14 del 16 maggio 2013 [BP.2013.7]), le quali attestano, per entrambi gli anni, un reddito imponi- bile di fr. 15'000.-- ed una fortuna nulla. Quanto precede, unitamente ai debiti messi in evidenza sia dal documento intitolato "Auszug über offene Betreibun- gen" (BP.2013.7, act. 4.4) che da quello intitolato "Auszug aus dem Verlu- stscheinregister" del 2 luglio 2014 proveniente dall'Ufficio esecuzioni - del Comune di Z. (BP.2013.7, act. 4.5), permettono di confermare il suo stato di indigenza. L’assistenza giudiziaria gratuita può tuttavia essere accordata solo se la causa non sembra priva di possibilità di successo (art. 29 cpv. 3 Cost.), requisito che va apprezzato in maniera sommaria al momento dell'inoltro del reclamo. In concreto, il reclamante, come illustrato in precedenza (v. consid.</w:t>
      </w:r>
    </w:p>
    <w:p>
      <w:r>
        <w:rPr>
          <w:b/>
        </w:rPr>
        <w:t>E. 4.2</w:t>
      </w:r>
    </w:p>
    <w:p>
      <w:r>
        <w:t>Giusta l'art. 428 cpv. 1, prima frase, CPP le parti sostengono le spese della procedura di ricorso nella misura in cui prevalgono o soccombono nella causa. La tassa di giustizia è calcolata giusta gli art. 73 cpv. 2 LOAP nonché 5 e 8 cpv. 3 del regolamento del 31 agosto 2010 sulle spese, gli emolumenti, le ri- petibili e le indennità della procedura penale federale (RSPPF; RS 173.713.162), ed è fissata nella fattispecie a fr. 2'000.--.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