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BB.2014.48 vom 23. Juli 2014</w:t>
      </w:r>
    </w:p>
    <w:p>
      <w:r>
        <w:t>Bundesstrafgericht, 2014-07-23, FR</w:t>
      </w:r>
    </w:p>
    <w:p>
      <w:r>
        <w:rPr>
          <w:b/>
        </w:rPr>
        <w:t xml:space="preserve">Quelle: </w:t>
      </w:r>
      <w:r>
        <w:t>https://mcp.opencaselaw.ch/entscheid/bstger_BB.2014.48</w:t>
      </w:r>
    </w:p>
    <w:p>
      <w:r>
        <w:t>FR: TPF BB.2014.48 du 23 juillet 2014</w:t>
      </w:r>
    </w:p>
    <w:p>
      <w:r>
        <w:t>IT: TPF BB.2014.48 del 23 luglio 2014</w:t>
      </w:r>
    </w:p>
    <w:p>
      <w:pPr>
        <w:pStyle w:val="Heading2"/>
      </w:pPr>
      <w:r>
        <w:t>Regeste</w:t>
      </w:r>
    </w:p>
    <w:p>
      <w:r>
        <w:t>Actes de procédure du Ministère public de la Confédération (art. 20 al. 1 let. b en lien avec l'art. 393 al. 1 let. a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n° 15 ad art. 393; KELLER, Kommentar zur Schweizerischen Strafprozessordnung, Donatsch/Hansjakob/Lieber [éd.], 2010, n° 39 ad art. 393; SCHMID, Handbuch des schweizerischen Strafprozessrechts, Zurich/Saint-Gall 2013, 2e éd., n° 1512).</w:t>
      </w:r>
    </w:p>
    <w:p>
      <w:r>
        <w:rPr>
          <w:b/>
        </w:rPr>
        <w:t>E. 1.2</w:t>
      </w:r>
    </w:p>
    <w:p>
      <w:r>
        <w:t>En principe, 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En revanche, le recours est irrecevable lorsque le ministère public rejette une réquisition de preuve qui peut être formée à nouveau sans préjudice juridique devant le tribunal de première instance (art. 394 let. b CPP).</w:t>
      </w:r>
    </w:p>
    <w:p>
      <w:r>
        <w:rPr>
          <w:b/>
        </w:rPr>
        <w:t>E. 1.3</w:t>
      </w:r>
    </w:p>
    <w:p>
      <w:r>
        <w:t>La Cour de céans a déjà établi que la notion de préjudice juridique au sens dudit article est d'ordre matériel et non formel. A titre d'exemple, un témoin lourdement handicapé, gravement malade ou domicilié dans un pays sans accord d'entraide avec la Suisse ne pourra vraisemblablement pas, ou non sans difficultés matérielles majeures, être entendu devant le juge de</w:t>
      </w:r>
    </w:p>
    <w:p>
      <w:r>
        <w:t>- 5 -</w:t>
      </w:r>
    </w:p>
    <w:p>
      <w:r>
        <w:t>première instance (décision du Tribunal pénal fédéral BB.2011.40 du 10 mai 2011, consid. 1.2). De même, l'objet d'une expertise sujet à altérations ou modifications doit pouvoir être administré immédiatement (REMY, Commentaire romand, Bâle 2011, n° 6 ad art. 396 et références citées). Dans de tels cas, le recours contre le refus d'administrer ces moyens de preuve doit être admis, dans la mesure où le préjudice potentiellement causé par le défaut d'administrer le moyen de preuve requis est concret, difficilement réparable, voire irréparable (arrêt précité, consid. 1.2; KELLER, op. cit., n° 3 ad art. 394). Toute procédure pénale emporte en soi le risque que certaines preuves qui auraient pu être administrées dans la procédure préliminaire puissent ne plus l'être par la suite. Ce risque ne saurait toutefois conduire à admettre trop largement la recevabilité d'un recours contre un éventuel refus de donner suite aux réquisitions de preuves d'une partie à la procédure pénale (cf. en ce sens STEPHENSON/THIRIET, op. cit., n° 7, ad art. 394). Le préjudice juridique évoqué à l'art. 394 let. b CPP ne se différencie pas du préjudice irréparable visé à l'art. 93 al. 1 let. a LTF, qui s'entend, en droit pénal, d'un dommage juridique à l'exclusion d'un dommage de pur fait tel l'allongement ou le renchérissement de la procédure (arrêt du Tribunal fédéral 1B_189/2012 du 17 août 2012, consid. 2.1, in: SJ 2013 I p. 93). Il incombe au recourant de démontrer ledit préjudice en motivant premièrement pourquoi le moyen de preuve requis revêt une importance décisive pour la procédure, respectivement est exclu du champ d'application de l'art. 139 al. 2 CPP, deuxièmement que le refus d'administrer le moyen de preuve conduirait vraisemblablement à l'impossibilité définitive de le recueillir (STEPHENSON/THIRIET, op. cit., n° 6 ad art. 394; décision du Tribunal pénal fédéral BB.2013.137 du 22 janvier 2014, consid. 1.2.2 et références citées).</w:t>
      </w:r>
    </w:p>
    <w:p>
      <w:r>
        <w:rPr>
          <w:b/>
        </w:rPr>
        <w:t>E. 1.4</w:t>
      </w:r>
    </w:p>
    <w:p>
      <w:r>
        <w:t>Durant l'instruction, le ministère public établit l'état de fait et l'appréciation juridique du cas de telle sorte qu'il puisse mettre un terme à la procédure préliminaire (art. 308 al. 1 CPP). Dans le cas d'une mise en accusation, l'instruction doit fournir au tribunal les éléments essentiels lui permettant de juger la culpabilité du prévenu et de fixer la peine (art. 301 al. 3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Le ministère public ne peut écarter une réquisition de preuves que si celle-ci exige l'administration de preuves sur des faits non pertinents, notoires, connus de l'autorité pénale ou déjà suffisamment prouvés en droit. Il rend sa décision par écrit et la motive</w:t>
      </w:r>
    </w:p>
    <w:p>
      <w:r>
        <w:t>- 6 -</w:t>
      </w:r>
    </w:p>
    <w:p>
      <w:r>
        <w:t>brièvement. Les réquisitions de preuves écartées peuvent être réitérées dans le cadre des débats. Les informations visées à l'al. 1 et les décisions rendues en vertu de l'al. 2 ne sont pas sujettes à recours (art. 318 al. 3 CPP).</w:t>
      </w:r>
    </w:p>
    <w:p>
      <w:r>
        <w:rPr>
          <w:b/>
        </w:rPr>
        <w:t>E. 2</w:t>
      </w:r>
    </w:p>
    <w:p>
      <w:r>
        <w:t>En l'occurrence, il faut déterminer si la décision du MPC est une décision de rejet de réquisition de preuves soumise à l'art. 394 let. b CPP et, dans l'affirmative, si elle cause un préjudice juridique au sens dudit article, ouvrant à A. la voie du recours.</w:t>
      </w:r>
    </w:p>
    <w:p>
      <w:r>
        <w:rPr>
          <w:b/>
        </w:rPr>
        <w:t>E. 2.1</w:t>
      </w:r>
    </w:p>
    <w:p>
      <w:r>
        <w:t>La Cour des affaires pénales a renvoyé le dossier de la cause au MPC. Elle lui a imparti d'effectuer une nouvelle traduction et retranscription des conversations téléphoniques viciées pour compléter l'instruction (consid. E). Par la suite, le MPC a décidé d'écarter une partie des conversations téléphoniques retenues dans le premier acte d'accusation. Le MPC estime que les éléments retenus suffisent pour juger la culpabilité du prévenu; c'est d'ailleurs sur ces seuls enregistrements que la Cour des affaires pénales avait fondé son jugement SK.2012.2 (consid. B). Le MPC a toutefois précisé que ce tri n'est pas définitif et peut, le cas échéant, être revu après comparaison entre les nouvelles retranscriptions et les transcriptions antérieures (act. 1, p. 2). Ladite décision ne rejette pas formellement une réquisition de preuves formulée par le recourant, lequel n'en a pas présenté – et il n'a pas été invité à la faire, vu le stade de l'instruction (art. 318 al. 1 CPP) - et s'est limité à attaquer la décision querellée a posteriori. Néanmoins, dans une situation de ce genre, il ressortirait du formalisme excessif d'exiger qu'une réquisition de preuves soit formée auprès du MPC, pour qu'il se détermine de la même manière une nouvelle fois sur le même objet. Il convient ainsi d'assimiler cette décision à une décision de rejet de réquisition de preuves, soumise à l'art. 394 let. b CPP.</w:t>
      </w:r>
    </w:p>
    <w:p>
      <w:r>
        <w:rPr>
          <w:b/>
        </w:rPr>
        <w:t>E. 2.2</w:t>
      </w:r>
    </w:p>
    <w:p>
      <w:r>
        <w:t>En ce qui concerne le préjudice juridique au sens de l'art. 394 let. b CPP, les conversations téléphoniques écartées par la décision querellée sont sauvegardées sur des supports électroniques (act. 1, p. 1). Rien ne permet de conclure, et le recourant ne l'indique pas non plus, qu'il existerait un risque concret de disparition ou de destruction des enregistrements en cause. Ceux-ci pourront ainsi, le cas échéant, faire l'objet d'une réquisition de preuves devant le juge du fond sans préjudice pour le recourant. En outre, le MPC s'est réservé le droit de revoir la décision attaquée. Enfin, il convient également de rappeler qu'à ce stade, la Cour de céans ne doit pas substituer son appréciation à celle du juge du fond, notamment pour ce qui</w:t>
      </w:r>
    </w:p>
    <w:p>
      <w:r>
        <w:t>- 7 -</w:t>
      </w:r>
    </w:p>
    <w:p>
      <w:r>
        <w:t>concerne la pertinence des preuves (art. 331 al. 1 CPP). Par conséquent, on ne discerne pas en quoi la décision querellée causerait un préjudice au sens des considérants précédents.</w:t>
      </w:r>
    </w:p>
    <w:p>
      <w:r>
        <w:t>Au vu de ce qui précède, le recours est irrecevable.</w:t>
      </w:r>
    </w:p>
    <w:p>
      <w:r>
        <w:rPr>
          <w:b/>
        </w:rPr>
        <w:t>E. 3</w:t>
      </w:r>
    </w:p>
    <w:p>
      <w:r>
        <w:t>Le recourant a requis l’assistance judiciaire.</w:t>
      </w:r>
    </w:p>
    <w:p>
      <w:r>
        <w:rPr>
          <w:b/>
        </w:rPr>
        <w:t>E. 3.1</w:t>
      </w:r>
    </w:p>
    <w:p>
      <w:r>
        <w:t>A titre liminaire, il y a lieu de relever que défense d'office et assistance judiciaire sont deux notions indépendantes (HARARI/ALIBERTI, Commentaire romand CPP, n° 9 ad art. 132), l'instauration de l'une n'entraînant pas automatiquement l'octroi de l'autre. La décision de l'autorité doit donc, le cas échéant, porter tant sur la défense d'office que sur l'assistance judiciaire. Il convient ensuite de relever que la défense d'office – et, le cas échéant, l'assistance judiciaire – doivent être demandées, respectivement décidées par l'autorité de recours de manière indépendante; en d'autres termes, la désignation d'un défenseur d'office et l'octroi de l'assistance judiciaire par l'autorité qui mène la procédure au fond ne vaut que pour la procédure devant cette autorité et ne lie pas l'autorité qui statue sur un recours du prévenu (arrêt du Tribunal fédéral 1B_705/2011 du 9 mai 2012, consid. 2.3.2 et doctrine citée; RUCKSTUHL, Basler Kommentar, 2011, n° 9 ad art. 132). En l'occurrence, il est incontestable que la cause représente un cas de défense obligatoire (art. 130 CPP) dans laquelle la défense doit être ordonnée d'office (art. 132 al. 1 CPP).</w:t>
      </w:r>
    </w:p>
    <w:p>
      <w:r>
        <w:rPr>
          <w:b/>
        </w:rPr>
        <w:t>E. 3.2</w:t>
      </w:r>
    </w:p>
    <w:p>
      <w:r>
        <w:t>En ce qui concerne l'assistance judiciaire en cas de défense obligatoire, le prévenu indigent se la voit octroyée en principe à condition que sa cause ne paraisse pas dépourvue de toute chance de succès (art. 29 al. 3 Cst.; HARARI/ALIBERTI, op. cit., n° 40 ss). Ceci étant, la jurisprudence du Tribunal fédéral a posé que cette troisième condition n'a pas à être examinée en procédure pénale, au fond comme en procédure d'appel contre un jugement final (ATF 129 I 281 consid. 4.2 à 4.6). La question est de savoir si cette jurisprudence trouve également application lors de recours contre une décision rendue en cours de procédure, comme en l'espèce. HARARI/ALIBERTI exposent que la condition des chances de succès ne s'applique pas dans le cadre de la procédure pénale à l'exception du cas où le prévenu souhaite interjeter un recours (HARARI/ALIBERTI, op. cit., n° 41 ad art. 132), tout en postulant que le prévenu indigent au bénéfice de la défense obligatoire (dans la procédure au fond) conserve son droit à l'assistance judiciaire devant les juridictions d'appel et de recours sans égard aux chances de succès (HARARI/ALIBERTI, op. cit., n° 42 ad art. 132); ce raisonnement peine à être suivi. Il ressort de la doctrine récente</w:t>
      </w:r>
    </w:p>
    <w:p>
      <w:r>
        <w:t>- 8 -</w:t>
      </w:r>
    </w:p>
    <w:p>
      <w:r>
        <w:t>(RUCKSTUHL, op. cit., n° 10 ad art. 132) que ladite condition, qui se mesure à une chance de succès considérablement moins grande que le risque de succomber (ATF 129 I 129, consid. 2.2.2 et 2.3.1 ainsi que jurisprudence et doctrine citées), doit être examinée en procédure de recours afin de dissuader la partie de recourir du fait du seul caractère gratuit de la procédure, alors qu'elle ne prendrait pas la même décision si elle devait en assumer les risques (voir également LIEBER, Kommentar zur Schweizerischen Strafprozessordnung, n° 3 ad art. 134 qui admet que cette condition doit être examinée, mais avec réserve, en procédure de recours).</w:t>
      </w:r>
    </w:p>
    <w:p>
      <w:r>
        <w:rPr>
          <w:b/>
        </w:rPr>
        <w:t>E. 3.3</w:t>
      </w:r>
    </w:p>
    <w:p>
      <w:r>
        <w:t>En l'occurrence, vu l'issue du recours, il apparaît clairement que le risque de succomber était nettement plus considérable que les chances de succès. La recevabilité d'un tel recours, en soi dérogatoire, étant soumise à des conditions strictes que le recourant a échoué à démontrer. Par conséquent, la demande d'assistance judiciaire est rejetée.</w:t>
      </w:r>
    </w:p>
    <w:p>
      <w:r>
        <w:rPr>
          <w:b/>
        </w:rPr>
        <w:t>E. 4</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