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BB.2014.26 vom 6. November 2014</w:t>
      </w:r>
    </w:p>
    <w:p>
      <w:r>
        <w:t>Bundesstrafgericht, 2014-11-06, FR</w:t>
      </w:r>
    </w:p>
    <w:p>
      <w:r>
        <w:rPr>
          <w:b/>
        </w:rPr>
        <w:t xml:space="preserve">Quelle: </w:t>
      </w:r>
      <w:r>
        <w:t>https://mcp.opencaselaw.ch/entscheid/bstger_BB.2014.26</w:t>
      </w:r>
    </w:p>
    <w:p>
      <w:r>
        <w:t>FR: TPF BB.2014.26 du 6 novembre 2014</w:t>
      </w:r>
    </w:p>
    <w:p>
      <w:r>
        <w:t>IT: TPF BB.2014.26 del 6 novembre 2014</w:t>
      </w:r>
    </w:p>
    <w:p>
      <w:pPr>
        <w:pStyle w:val="Heading2"/>
      </w:pPr>
      <w:r>
        <w:t>Regeste</w:t>
      </w:r>
    </w:p>
    <w:p>
      <w:r>
        <w:t>Indemnité du défenseur d'office (art. 235 al. 3 CPP).</w:t>
      </w:r>
    </w:p>
    <w:p>
      <w:pPr>
        <w:pStyle w:val="Heading2"/>
      </w:pPr>
      <w:r>
        <w:t>Erwägungen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Si des raisons objectives le justifient, le ministère public et les tribunaux peuvent ordonner la jonction ou la disjonction de procédures pénales (art. 30 CPP). L'existence d'un rapport de connexité étroit entre deux causes représente un motif objectif au sens de l'art. 30 CPP (BERTOSSA, Commentaire romand CPP, Bâle 2011 [ci-après: Commentaire romand], n° 3 ad art. 30).</w:t>
      </w:r>
    </w:p>
    <w:p>
      <w:r>
        <w:rPr>
          <w:b/>
        </w:rPr>
        <w:t>E. 1.2</w:t>
      </w:r>
    </w:p>
    <w:p>
      <w:r>
        <w:t>En l'espèce, par arrêts 6B_211/2014 et 6B_212/2014 du 9 octobre 2014, le Tribunal fédéral a jugé que la Cour de céans est compétente pour juger des recours contre les deux arrêts fixant l'indemnité de la recourante tant pour la procédure d'appel que pour celle de première instance (consid. 1.3 et 1.4 des arrêts précités; cf. ég. infra consid. 3.2). Vu l'étroit rapport de</w:t>
      </w:r>
    </w:p>
    <w:p>
      <w:r>
        <w:t>- 4 -</w:t>
      </w:r>
    </w:p>
    <w:p>
      <w:r>
        <w:t>connexité, il se justifie de joindre la cause BB.2014.26, relative à l'indemnité pour la seule procédure d'appel, avec les causes BB.2014.136 et BB.2014.137, concernant l'indemnité pour la première instance.</w:t>
      </w:r>
    </w:p>
    <w:p>
      <w:r>
        <w:rPr>
          <w:b/>
        </w:rPr>
        <w:t>E. 2.1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2.2</w:t>
      </w:r>
    </w:p>
    <w:p>
      <w:r>
        <w:t>La jurisprudence récente prévoit que lorsque la fixation de l'indemnité, tant pour la première que la deuxième instance, demeure seule litigieuse à la suite de la décision de dernière instance cantonale, il se justifie qu'une même instance fédérale puisse être saisie de l'entier de cette problématique et, plus précisément, qu'il faut considérer que la voie de recours devant la Cour de céans prévue à l'art. 135 al. 3 let. b CPP est ouverte pour l'entier de l'indemnisation, ce qui exclut toute voie de recours au Tribunal fédéral – que ce soit le recours en matière pénale ou le recours constitutionnel subsidiaire. La Cour de céans est dès lors tenue de statuer tant sur l'indemnité de première que de deuxième instance cantonale (arrêt du Tribunal fédéral 6B_985/2013 du 19 juin 2014, consid. 1.2). Notre Haute Cour a également jugé que cette même solution s'impose lorsque la juridiction d'appel a fixé en premier lieu l'indemnité d'office pour la première instance uniquement, afin de garantir le double degré de juridiction prévu par l'art. 80 al. 2 de la loi fédérale du 17 juin 2005 sur le Tribunal fédéral (LTF; RS 173.110) (arrêt 6B_211/2014 précité, consid. 1.4).</w:t>
      </w:r>
    </w:p>
    <w:p>
      <w:r>
        <w:rPr>
          <w:b/>
        </w:rPr>
        <w:t>E. 2.3</w:t>
      </w:r>
    </w:p>
    <w:p>
      <w:r>
        <w:t>En l'espèce, il ressort des arrêts attaqués que l'objet des présents recours, soit l'indemnité attribuée à la recourante par la Chambre pénale, concerne son activité de défenseur d'office pour la première instance seulement dans l'arrêt n° 1; pour ce qui est de l'arrêt n° 2 il concerne tant son activité de défenseur d'office dans la procédure de première instance que dans la procédure d’appel. En effet, l'autorité de première instance genevoise n'a pas statué sur l'indemnité du défenseur d'office due pour la procédure de première instance; en application des jurisprudences précitées, les décisions attaquées sont susceptibles de recours devant la Cour de céans.</w:t>
      </w:r>
    </w:p>
    <w:p>
      <w:r>
        <w:rPr>
          <w:b/>
        </w:rPr>
        <w:t>E. 2.4</w:t>
      </w:r>
    </w:p>
    <w:p>
      <w:r>
        <w:t>Le délai pour déposer le recours n'étant pas précisé par l'art. 135 CPP, c'est le délai ordinaire de dix jours dès la notification de la décision (art. 396</w:t>
      </w:r>
    </w:p>
    <w:p>
      <w:r>
        <w:t>- 5 -</w:t>
      </w:r>
    </w:p>
    <w:p>
      <w:r>
        <w:t>al. 1 et 384 CPP) qui s'applique (HARARI/ALIBERTI, Commentaire romand, n° 33 ad art. 135). Les recours ont été formés en temps utile.</w:t>
      </w:r>
    </w:p>
    <w:p>
      <w:r>
        <w:rPr>
          <w:b/>
        </w:rPr>
        <w:t>E. 2.5</w:t>
      </w:r>
    </w:p>
    <w:p>
      <w:r>
        <w:t>L’art. 135 al. 3 let. b CPP octroie la qualité pour recourir à l’encontre de tels prononcés au défenseur d’office, qualité que revêt Me A.</w:t>
      </w:r>
    </w:p>
    <w:p>
      <w:r>
        <w:rPr>
          <w:b/>
        </w:rPr>
        <w:t>E. 2.6</w:t>
      </w:r>
    </w:p>
    <w:p>
      <w:r>
        <w:t>Les recours sont partant recevables.</w:t>
      </w:r>
    </w:p>
    <w:p>
      <w:r>
        <w:rPr>
          <w:b/>
        </w:rPr>
        <w:t>E. 3.1</w:t>
      </w:r>
    </w:p>
    <w:p>
      <w:r>
        <w:t>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Les jugements de première instance doivent ainsi contenir dans leur exposé des motifs une motivation des frais (art. 81 al. 3 let. a CPP) et dans leur dispositif le prononcé relatif aux frais (art. 81 al. 4 let. b CPP). La jurisprudence a récemment souligné que, à chaque étape de la procédure, le tribunal doit se prononcer sur l'indemnisation du défenseur d'office ou du conseil juridique gratuit dans le jugement au fond (ATF 139 IV 199 consid. 5.1 p. 201 s.), afin qu'il puisse être formé appel, respectivement recours contre cette décision (ATF 139 IV 199 consid. 5.2 p. 202). Dans cet arrêt, le Tribunal fédéral a écarté la possibilité que l'indemnité de l'avocat d'office ou du conseil juridique gratuit puisse être fixée dans une décision séparée postérieure, comme le préconisait une partie de la doctrine (ATF 139 IV 199 consid. 5.3 s. p. 202).</w:t>
      </w:r>
    </w:p>
    <w:p>
      <w:r>
        <w:rPr>
          <w:b/>
        </w:rPr>
        <w:t>E. 3.2</w:t>
      </w:r>
    </w:p>
    <w:p>
      <w:r>
        <w:t>En l'espèce, dans les décisions querellées, la Chambre pénale a fixé l'indemnité de la recourante en violation des principes précités (cf. consid. 2.1), soit par des décisions postérieures à son propre jugement sur appel, traitant uniquement de la question de l'indemnité – et fixant de surcroît pour ce qui est de l'arrêt n° 2 une indemnité globale pour les deux instances – alors que la première instance ne s'est jamais prononcée. Les décisions querellées doivent donc être annulées et les causes renvoyées à l'autorité précédente.</w:t>
      </w:r>
    </w:p>
    <w:p>
      <w:r>
        <w:t>Il est manifeste qu'en l'espèce, cette solution n'est que partiellement conforme à la jurisprudence précitée puisque les décisions à rendre seront postérieures aux jugements. Elle permet néanmoins aux autorités cantonales de statuer dans leurs domaines de compétence. La situation procédurale ne permet pas de décider autrement; il y a toutefois lieu, dans</w:t>
      </w:r>
    </w:p>
    <w:p>
      <w:r>
        <w:t>- 6 -</w:t>
      </w:r>
    </w:p>
    <w:p>
      <w:r>
        <w:t>le cadre des prononcés à venir, de se conformer à la jurisprudence établie par le Tribunal fédéral (cf. ATF 139 IV 199 précité), afin d'éviter qu'une telle situation ne soit plus susceptible de se reproduire.</w:t>
      </w:r>
    </w:p>
    <w:p>
      <w:r>
        <w:rPr>
          <w:b/>
        </w:rPr>
        <w:t>E. 4</w:t>
      </w:r>
    </w:p>
    <w:p>
      <w:r>
        <w:t>Les recours doivent ainsi être partiellement admis, sur le point principal, soit l'annulation des décisions.</w:t>
      </w:r>
    </w:p>
    <w:p>
      <w:r>
        <w:rPr>
          <w:b/>
        </w:rPr>
        <w:t>E. 5</w:t>
      </w:r>
    </w:p>
    <w:p>
      <w:r>
        <w:t>Les frais de la procédure de recours sont mis à la charge des parties dans la mesure où elles ont obtenu gain de cause ou succombé (art. 428 al. 1 CPP). Les recours étant partiellement admis, la recourante supportera une partie des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500.--</w:t>
      </w:r>
    </w:p>
    <w:p>
      <w:r>
        <w:rPr>
          <w:b/>
        </w:rPr>
        <w:t>E. 6</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al. 2 RFPPF). En l'espèce, une indemnité à titre de dépens d'un montant de CHF 1'500.-- (TVA comprise) paraît équitable.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