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BB.2014.172 vom 18. Juni 2015</w:t>
      </w:r>
    </w:p>
    <w:p>
      <w:r>
        <w:t>Bundesstrafgericht, 2015-06-18, FR</w:t>
      </w:r>
    </w:p>
    <w:p>
      <w:r>
        <w:rPr>
          <w:b/>
        </w:rPr>
        <w:t xml:space="preserve">Quelle: </w:t>
      </w:r>
      <w:r>
        <w:t>https://mcp.opencaselaw.ch/entscheid/bstger_BB.2014.172</w:t>
      </w:r>
    </w:p>
    <w:p>
      <w:r>
        <w:t>FR: TPF BB.2014.172 du 18 juin 2015</w:t>
      </w:r>
    </w:p>
    <w:p>
      <w:r>
        <w:t>IT: TPF BB.2014.172 del 18 giugno 2015</w:t>
      </w:r>
    </w:p>
    <w:p>
      <w:pPr>
        <w:pStyle w:val="Heading2"/>
      </w:pPr>
      <w:r>
        <w:t>Regeste</w:t>
      </w:r>
    </w:p>
    <w:p>
      <w:r>
        <w:t>Séquestre (art. 263 ss CPP); dépôt (art. 265 al. 3 CPP).</w:t>
      </w:r>
    </w:p>
    <w:p>
      <w:pPr>
        <w:pStyle w:val="Heading2"/>
      </w:pPr>
      <w:r>
        <w:t>Volltext</w:t>
      </w:r>
    </w:p>
    <w:p>
      <w:r>
        <w:t>Décision du 18 juin 2015 Cour des plaintes Composition</w:t>
      </w:r>
    </w:p>
    <w:p>
      <w:r>
        <w:t>Les juges pénaux fédéraux Andreas J. Keller, juge président, Patrick Robert-Nicoud et Nathalie Zufferey Franciolli, la greffière Yasmina Saîdi</w:t>
      </w:r>
    </w:p>
    <w:p>
      <w:r>
        <w:t>Parties</w:t>
      </w:r>
    </w:p>
    <w:p>
      <w:r>
        <w:t>A., représenté par Me Oliver Ciric, avocat, recourant</w:t>
      </w:r>
    </w:p>
    <w:p>
      <w:r>
        <w:t>contre</w:t>
      </w:r>
    </w:p>
    <w:p>
      <w:r>
        <w:t>MINISTÈRE PUBLIC DE LA CONFÉDÉRATION, intimé</w:t>
      </w:r>
    </w:p>
    <w:p>
      <w:r>
        <w:t>Objet</w:t>
      </w:r>
    </w:p>
    <w:p>
      <w:r>
        <w:t>Séquestre (art. 263 ss CPP); dépôt (art. 265 al. 3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BB.2014.172</w:t>
      </w:r>
    </w:p>
    <w:p>
      <w:r>
        <w:t>- 2 -</w:t>
      </w:r>
    </w:p>
    <w:p>
      <w:r>
        <w:t>Vu:</w:t>
      </w:r>
    </w:p>
    <w:p>
      <w:r>
        <w:t>- la procédure pénale ouverte le 10 avril 2014 par le Ministère public de la Confédération (ci-après: MPC) à l'encontre de B. et inconnus du chef de blanchiment d'argent aggravé (art. 305bis ch. 2 CP; act. 1.2, p. 3),</w:t>
      </w:r>
    </w:p>
    <w:p>
      <w:r>
        <w:t>- l'ordonnance rendue le 2 décembre 2014 par le MPC par laquelle cette autorité requérait de la banque C. à Genève la transmission de renseignements concernant les relations bancaires en lien avec A., le dépôt de la documentation bancaire y relative ainsi que le blocage des valeurs patrimoniales déposées sur lesdites relations (act. 1.2),</w:t>
      </w:r>
    </w:p>
    <w:p>
      <w:r>
        <w:t>- le courriel du mandataire de A. du 4 décembre 2014 à la banque C. dont il ressort que cette banque a informé son client de la mesure ordonnée par le MPC (act. 1.20),</w:t>
      </w:r>
    </w:p>
    <w:p>
      <w:r>
        <w:t>- le recours formé le 17 décembre 2014 par A. contre ce prononcé et par lequel il conclut, en substance, à l'annulation de l'ordonnance entreprise (act. 1),</w:t>
      </w:r>
    </w:p>
    <w:p>
      <w:r>
        <w:t>- la réponse au recours du MPC du 20 janvier 2015 (act. 6),</w:t>
      </w:r>
    </w:p>
    <w:p>
      <w:r>
        <w:t>- le courrier de la banque C. du 20 janvier 2015 informant le MPC que A. est ayant droit économique de la relation n° 1 ouverte dans ses livres le 14 décembre 2012 et que la société D. Limited en est la titulaire (act. 6.1),</w:t>
      </w:r>
    </w:p>
    <w:p>
      <w:r>
        <w:t>- la réplique de A. du 6 février 2015 (act. 9),</w:t>
      </w:r>
    </w:p>
    <w:p>
      <w:r>
        <w:t>et considérant:</w:t>
      </w:r>
    </w:p>
    <w:p>
      <w:r>
        <w:t>- que les décisions du ministère public peuvent faire l'objet d'un recours devant la Cour de céans (art. 393 al. 1 let. a CPP et 37 al. 1 de la loi fédérale sur l'organisation des autorités pénales de la Confédération (LOAP; RS 173.71);</w:t>
      </w:r>
    </w:p>
    <w:p>
      <w:r>
        <w:t>- que le recours contre les décisions notifiées par écrit ou oralement doit être motivé et adressé par écrit dans un délai de dix jours (art. 396 al. 1 CPP);</w:t>
      </w:r>
    </w:p>
    <w:p>
      <w:r>
        <w:t>- qu'en l'occurrence, le mandataire du recourant dit avoir requis l'ordonnance querellée le 3 décembre 2014 mais l'avoir reçue seulement le 8 décembre 2014 (act. 1 p. 8);</w:t>
      </w:r>
    </w:p>
    <w:p>
      <w:r>
        <w:t>- que la question du respect du délai de recours peut rester ouverte vu ce qui suit;</w:t>
      </w:r>
    </w:p>
    <w:p>
      <w:r>
        <w:t>- 3 -</w:t>
      </w:r>
    </w:p>
    <w:p>
      <w:r>
        <w:t>- qu'en règle générale, lorsqu'un recours est manifestement irrecevable, aucun échange d'écritures n'a lieu (art. 390 al. 2 CPP);</w:t>
      </w:r>
    </w:p>
    <w:p>
      <w:r>
        <w:t>- qu'en l'espèce, le MPC a été requis de se prononcer, car la qualité pour recourir du recourant ne ressortait clairement ni du mémoire de recours ni des annexes;</w:t>
      </w:r>
    </w:p>
    <w:p>
      <w:r>
        <w:t>- qu'au vu de la lettre de la banque C. du 20 janvier 2015 susmentionnée, cette qualité n'est manifestement pas donnée;</w:t>
      </w:r>
    </w:p>
    <w:p>
      <w:r>
        <w:t>- qu'en effet, selon l'art. 382 al. 1 CPP, seule a qualité pour recourir la partie qui a un intérêt juridiquement protégé à l'annulation ou à la modification d'une décision;</w:t>
      </w:r>
    </w:p>
    <w:p>
      <w:r>
        <w:t>- que la qualité d'ayant droit économique ne fonde pas un intérêt juridiquement protégé (arrêt du Tribunal fédéral 1B_94/2012 du 2 avril 2012, consid. 2, publié dans SJ 2012 I 352, et cité par SCHMID, Schweizerische Strafprozessordnung, Praxiskommentar, Zurich/St.-Gall 2013, 2e éd., n° 2 ad art. 382 CPP; VIKTOR LIEBER, Kommentar zur Schweizerischen Strafprozessordnung, Donatsch/Hansjakob/Lieber [édit.], 2014, 2e éd., n° 13b ad art. 382 CPP);</w:t>
      </w:r>
    </w:p>
    <w:p>
      <w:r>
        <w:t>- que c'est en vain que le recourant invoque "l'application du principe de la transparence" (act. 9);</w:t>
      </w:r>
    </w:p>
    <w:p>
      <w:r>
        <w:t>- qu'en effet, si l'on suivait le recourant, on violerait la règle jurisprudentielle claire selon laquelle l'ayant droit économique d'un compte bancaire n'a pas d'intérêt juridiquement protégé au sens de l'art. 382 al. 1 CPP, ce qui, indirectement, reviendrait à lui conférer le statut de partie selon l'art. 105 al. 1 let. f CPP;</w:t>
      </w:r>
    </w:p>
    <w:p>
      <w:r>
        <w:t>- que le recourant n'est qu'indirectement touché (cf. arrêt du Tribunal fédéral 6S.365/2005 du 8 février 2006, consid. 4.2.2; décision du Tribunal pénal fédéral BB.2012.54 du 8 mai 2012) et que partant, il n'a pas la qualité pour recourir;</w:t>
      </w:r>
    </w:p>
    <w:p>
      <w:r>
        <w:t>- que le recours doit être ainsi déclaré irrecevable;</w:t>
      </w:r>
    </w:p>
    <w:p>
      <w:r>
        <w:t>- que vu le sort de la cause, les frais de la cause sont mis à la charge du recourant à raison de CHF 2000.-- (art. 428 al. 1 CPP et art. 5 et 8 du règlement du Tribunal pénal fédéral du 31 août 2010 sur les frais, émoluments, dépens et indemnités de la procédure pénale fédérale).</w:t>
      </w:r>
    </w:p>
    <w:p>
      <w:r>
        <w:t>- 4 -</w:t>
      </w:r>
    </w:p>
    <w:p>
      <w:r>
        <w:t>Par ces motifs, la Cour des plaintes prononce:</w:t>
      </w:r>
    </w:p>
    <w:p>
      <w:r>
        <w:t>1. Le recours est irrecevable.</w:t>
      </w:r>
    </w:p>
    <w:p>
      <w:r>
        <w:t>2. Un émolument de CHF 2000.-- est mis à la charge du recourant.</w:t>
      </w:r>
    </w:p>
    <w:p>
      <w:r>
        <w:t>Bellinzone, le 18 juin 2015</w:t>
      </w:r>
    </w:p>
    <w:p>
      <w:r>
        <w:t>Au nom de la Cour des plaintes du Tribunal pénal fédéral</w:t>
      </w:r>
    </w:p>
    <w:p>
      <w:r>
        <w:t>Le juge président: La greffière:</w:t>
      </w:r>
    </w:p>
    <w:p>
      <w:r>
        <w:t>Distribution</w:t>
      </w:r>
    </w:p>
    <w:p>
      <w:r>
        <w:t>- Me Oliver Ciric, avocat - Ministère public de la Confédération</w:t>
      </w:r>
    </w:p>
    <w:p>
      <w:r>
        <w:t>Indication des voies de recours Dans les 30 jours qui suivent leur notification, les arrêts de la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