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BB.2014.171 vom 16. Dezember 2014</w:t>
      </w:r>
    </w:p>
    <w:p>
      <w:r>
        <w:t>Bundesstrafgericht, 2014-12-16, DE</w:t>
      </w:r>
    </w:p>
    <w:p>
      <w:r>
        <w:rPr>
          <w:b/>
        </w:rPr>
        <w:t xml:space="preserve">Quelle: </w:t>
      </w:r>
      <w:r>
        <w:t>https://mcp.opencaselaw.ch/entscheid/bstger_BB.2014.171</w:t>
      </w:r>
    </w:p>
    <w:p>
      <w:r>
        <w:t>FR: TPF BB.2014.171 du 16 décembre 2014</w:t>
      </w:r>
    </w:p>
    <w:p>
      <w:r>
        <w:t>IT: TPF BB.2014.171 del 16 dicembre 2014</w:t>
      </w:r>
    </w:p>
    <w:p>
      <w:pPr>
        <w:pStyle w:val="Heading2"/>
      </w:pPr>
      <w:r>
        <w:t>Regeste</w:t>
      </w:r>
    </w:p>
    <w:p>
      <w:r>
        <w:t>Einstellung des Verfahrens (Art. 322 Abs. 2 StPO).</w:t>
      </w:r>
    </w:p>
    <w:p>
      <w:pPr>
        <w:pStyle w:val="Heading2"/>
      </w:pPr>
      <w:r>
        <w:t>Volltext</w:t>
      </w:r>
    </w:p>
    <w:p>
      <w:r>
        <w:t>Beschluss vom 16. Dezember 2014 Beschwerdekammer Besetzung</w:t>
      </w:r>
    </w:p>
    <w:p>
      <w:r>
        <w:t>Bundesstrafrichter Stephan Blättler, Vorsitz, Andreas J. Keller und Emanuel Hochstrasser,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1. BUNDESANWALTSCHAFT,</w:t>
      </w:r>
    </w:p>
    <w:p>
      <w:r>
        <w:t>2. B., vertreten durch Rechtsanwalt Thomas Winkler,</w:t>
      </w:r>
    </w:p>
    <w:p>
      <w:r>
        <w:t>Beschwerdegegner</w:t>
      </w:r>
    </w:p>
    <w:p>
      <w:r>
        <w:t>Gegenstand</w:t>
      </w:r>
    </w:p>
    <w:p>
      <w:r>
        <w:t>Einstellung des Verfahrens (Art.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BB.2014.171</w:t>
      </w:r>
    </w:p>
    <w:p>
      <w:r>
        <w:t>- 2 -</w:t>
      </w:r>
    </w:p>
    <w:p>
      <w:r>
        <w:t>Die Beschwerdekammer hält fest, dass:</w:t>
      </w:r>
    </w:p>
    <w:p>
      <w:r>
        <w:t>- die Bundesanwaltschaft mit Verfügung vom 20. November 2014 die gegen B. wegen des Verdachts des Betrugs, eventualiter der Veruntreuung, und der Geldwäscherei im Teil-Sachverhalts- und Vorwurfsbereich "Anlagebe- trügereien / Anschlussgeldwäscherei" geführte Strafuntersuchung definitiv einstellte (act. 1.1);</w:t>
      </w:r>
    </w:p>
    <w:p>
      <w:r>
        <w:t>- der (vormals) Mitbeschuldigte A. mit Beschwerde vom 15. Dezember 2014 beantragt, die Bundesanwaltschaft sei anzuweisen, die Einstellungsverfü- gung aufzuheben und unter Berücksichtigung des Rechtsgrundsatzes in dubio pro duriore den Beschuldigten B. in einem gemeinsamen, fairen Ver- fahren mit den anderen Beschuldigten vor das ordentliche Gericht zu brin- gen, damit dieses rechtskonform entscheiden könne (act. 1).</w:t>
      </w:r>
    </w:p>
    <w:p>
      <w:r>
        <w:t>Die Beschwerdekammer zieht in Erwägung, dass:</w:t>
      </w:r>
    </w:p>
    <w:p>
      <w:r>
        <w:t>- die Parteien die Einstellungsverfügung der Bundesanwaltschaft innert zehn Tagen bei der Beschwerdekammer des Bundesstrafgerichts anfechten können (Art. 322 Abs. 2 StPO i.V.m. Art. 37 Abs. 1 StBOG);</w:t>
      </w:r>
    </w:p>
    <w:p>
      <w:r>
        <w:t>- jede Partei, die ein rechtlich geschütztes Interesse an der Aufhebung oder Änderung des angefochtenen Entscheides hat, ein Rechtsmittel ergreifen kann (Art. 382 Abs. 1 StPO);</w:t>
      </w:r>
    </w:p>
    <w:p>
      <w:r>
        <w:t>- die Beschwerdeführung mit anderen Worten auf Seiten des Beschwerde- führers eine Beschwer voraussetzt (siehe GUIDON, Die Beschwerde ge- mäss Schweizerischer Strafprozessordnung, Berner Diss., Zürich/St. Gal- len 2011, N. 232 m.w.H.);</w:t>
      </w:r>
    </w:p>
    <w:p>
      <w:r>
        <w:t>- es an einer solchen Beschwer fehlt, wenn ein Beschuldigter mit einem Ent- scheid bezüglich einer mitbeschuldigten Person nicht einverstanden ist (SCHMID, Handbuch des schweizerischen Strafprozessrechts, 2. Aufl., Zü- rich/St. Gallen 2013, N. 1461);</w:t>
      </w:r>
    </w:p>
    <w:p>
      <w:r>
        <w:t>- die Ausführungen des Beschwerdeführers, er sei insofern beschwert, als ihn die Einstellung der Möglichkeit beraube, sich gegen die von B. gegen ihn erhobenen Vorwürfe – zumindest in einer Konfrontationseinvernahme – zu wehren, nicht zu überzeugen vermögen;</w:t>
      </w:r>
    </w:p>
    <w:p>
      <w:r>
        <w:t>- 3 -</w:t>
      </w:r>
    </w:p>
    <w:p>
      <w:r>
        <w:t>- eine solche Einvernahme von B. gegebenenfalls auch als Zeuge oder Aus- kunftsperson durchgeführt werden kann;</w:t>
      </w:r>
    </w:p>
    <w:p>
      <w:r>
        <w:t>- sich die Beschwerde nach dem Gesagten als offensichtlich unzulässig er- weist, weshalb auf diese ohne Durchführung eines Schriftenwechsels nicht einzutreten ist (Art. 390 Abs. 2 StPO e contrario);</w:t>
      </w:r>
    </w:p>
    <w:p>
      <w:r>
        <w:t>- bei diesem Ausgang des Verfahrens der Beschwerdeführer die Gerichts- gebühr zu tragen hat (Art. 428 Abs. 1 StPO);</w:t>
      </w:r>
    </w:p>
    <w:p>
      <w:r>
        <w:t>- diese vorliegend auf Fr. 200.-- festzusetzen ist (Art. 73 StBOG i.V.m. Art. 5 und 8 Abs. 1 des Reglements des Bundesstrafgerichts vom 31. Au- gust 2010 über die Kosten, Gebühren und Entschädigungen in Bundes- strafverfahren [BStKR; SR 173.713.162]);</w:t>
      </w:r>
    </w:p>
    <w:p>
      <w:r>
        <w:t>- 4 -</w:t>
      </w:r>
    </w:p>
    <w:p>
      <w:r>
        <w:t>und erkennt:</w:t>
      </w:r>
    </w:p>
    <w:p>
      <w:r>
        <w:t>1. Auf die Beschwerde wird nicht eingetreten.</w:t>
      </w:r>
    </w:p>
    <w:p>
      <w:r>
        <w:t>2. Die Gerichtsgebühr von Fr. 200.-- wird dem Beschwerdeführer auferlegt.</w:t>
      </w:r>
    </w:p>
    <w:p>
      <w:r>
        <w:t>Bellinzona, 16. Dezember 2014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Rechtsanwalt Thomas Winkler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