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BB.2014.158 vom 8. Dezember 2014</w:t>
      </w:r>
    </w:p>
    <w:p>
      <w:r>
        <w:t>Bundesstrafgericht, 2014-12-08, DE</w:t>
      </w:r>
    </w:p>
    <w:p>
      <w:r>
        <w:rPr>
          <w:b/>
        </w:rPr>
        <w:t xml:space="preserve">Quelle: </w:t>
      </w:r>
      <w:r>
        <w:t>https://mcp.opencaselaw.ch/entscheid/bstger_BB.2014.158</w:t>
      </w:r>
    </w:p>
    <w:p>
      <w:r>
        <w:t>FR: TPF BB.2014.158 du 8 décembre 2014</w:t>
      </w:r>
    </w:p>
    <w:p>
      <w:r>
        <w:t>IT: TPF BB.2014.158 del 8 dicembre 2014</w:t>
      </w:r>
    </w:p>
    <w:p>
      <w:pPr>
        <w:pStyle w:val="Heading2"/>
      </w:pPr>
      <w:r>
        <w:t>Regeste</w:t>
      </w:r>
    </w:p>
    <w:p>
      <w:r>
        <w:t>Nichtanhandnahmeverfügung (Art. 310 i.V.m. Art. 322 Abs. 2 StPO).</w:t>
      </w:r>
    </w:p>
    <w:p>
      <w:pPr>
        <w:pStyle w:val="Heading2"/>
      </w:pPr>
      <w:r>
        <w:t>Erwägungen</w:t>
      </w:r>
    </w:p>
    <w:p>
      <w:r>
        <w:rPr>
          <w:b/>
        </w:rPr>
        <w:t>E. 1.1</w:t>
      </w:r>
    </w:p>
    <w:p>
      <w:r>
        <w:t>Als Privatklägerschaft am Strafverfahren beteiligt sich diejenige geschädig- te Person, die ausdrücklich die Absicht erklärt hat, als Straf- oder Zivilklä- gerin teilzunehmen (Art. 118 Abs. 1 StPO; sog. Konstituierung). Geschädigt ist, wer durch die Straftat in seinen Rechten unmittelbar verletzt wurde (Art. 115 Abs. 1 StPO; BGE 139 IV 78 E. 3.3.3/3.3.4, 139 IV 84 E. 1.1; 138 IV 258 E. 2.1).</w:t>
      </w:r>
    </w:p>
    <w:p>
      <w:r>
        <w:rPr>
          <w:b/>
        </w:rPr>
        <w:t>E. 1.2</w:t>
      </w:r>
    </w:p>
    <w:p>
      <w:r>
        <w:t>Die Anzeigeerstatter machen zwar keine Zivilansprüche geltend. Hingegen wollen sie "als Nebenkläger auftreten" (act. 1.5 S. 2). Zumindest bezüglich des Vorwurfes des Amtsmissbrauchs kann nicht ausgeschlossen werden, dass die Anzeigeerstatter als Strafkläger zur Beschwerde legitimiert sind. Da die übrigen Voraussetzungen erfüllt sind (Frist und Form; zu den Eintre- tensvoraussetzungen für einen Sachentscheid vgl. Beschluss des Bun- desstrafgerichts BB.2011.120 vom 20. April 2012, E. 1), ist auf die Be- schwerde einzutreten.</w:t>
      </w:r>
    </w:p>
    <w:p>
      <w:r>
        <w:t>- 4 -</w:t>
      </w:r>
    </w:p>
    <w:p>
      <w:r>
        <w:rPr>
          <w:b/>
        </w:rPr>
        <w:t>E. 2.1</w:t>
      </w:r>
    </w:p>
    <w:p>
      <w:r>
        <w:t>Die Beschwerde ist aus folgenden Gründen abzuweisen:</w:t>
      </w:r>
    </w:p>
    <w:p>
      <w:r>
        <w:rPr>
          <w:b/>
        </w:rPr>
        <w:t>E. 2.2</w:t>
      </w:r>
    </w:p>
    <w:p>
      <w:r>
        <w:t>Nach Art. 309 Abs. 1 lit. a StPO eröffnet die Staatsanwaltschaft eine Unter- 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StPO verfügt die Staatsanwaltschaft dann die Nichtanhandnahme der Untersuchung, sobald aufgrund der Straf- anzeige resp. des Polizeirapports feststeht, dass die fraglichen Straftatbe- stände oder die Prozessvoraussetzungen eindeutig nicht erfüllt sind (Art. 310 Abs. 1 lit. a) oder wenn Verfahrenshindernisse bestehen (Art. 310 Abs. 1 lit. b; BGE 137 IV 285 E. 2.2).</w:t>
      </w:r>
    </w:p>
    <w:p>
      <w:r>
        <w:rPr>
          <w:b/>
        </w:rPr>
        <w:t>E. 2.3</w:t>
      </w:r>
    </w:p>
    <w:p>
      <w:r>
        <w:t>Die Strafanzeigen richten sich gegen (Bundes-)Behörden, welche gerichtli- che Asylentscheide vollstrecken, vorliegend indem sie die Anzeigeerstatter auswiesen. Jedoch gebietet den Behörden die Amtspflicht, Gerichtsurteile umzusetzen. Etwas anderes oder gar strafbare Handlungen kann auch die Beschwerdekammer nicht erkennen. Die Rügen sind vielmehr offensichtlich unbegründet (Art. 390 Abs. 2 StPO). Die Nichtanhandnahmeverfügung ist somit zu bestätigen.</w:t>
      </w:r>
    </w:p>
    <w:p>
      <w:r>
        <w:rPr>
          <w:b/>
        </w:rPr>
        <w:t>E. 2.4</w:t>
      </w:r>
    </w:p>
    <w:p>
      <w:r>
        <w:t>Für den vorliegenden Entscheid ist kein Aktenbeizug erforderlich, der ent- sprechende Antrag ist daher abzuweisen. Aus dem gleichen Grund ist der Antrag auf Vorladung einer Auskunftsperson/Zeugin abzuweisen. In den gerichtlichen Verfahrensakten befinden sich nur die (rechtzeitigen) Einga- ben der Anzeigeerstatter, die sie bereits kennen. Auf das Gesuch um Ak- teneinsicht ist damit nicht einzutreten.</w:t>
      </w:r>
    </w:p>
    <w:p>
      <w:r>
        <w:rPr>
          <w:b/>
        </w:rPr>
        <w:t>E. 2.5</w:t>
      </w:r>
    </w:p>
    <w:p>
      <w:r>
        <w:t>Von einer ausdrücklich beantragten öffentlichen Verhandlung kann (unter anderem) dann abgesehen werden, wenn sich ohne öffentliche Verhand- lung mit hinreichender Zuverlässigkeit erkennen lässt, dass eine Be- schwerde offensichtlich unbegründet oder unzulässig ist (BGE 136 I 279 E. 1; Urteil des Bundesgerichts 9C_680/2013 vom 28. Februar 2014, E. 2.2). Dies ist vorliegend der Fall (vgl. Erwägungen 1, 2.1 bis 2.4 und 3.1). Der Antrag auf eine mündliche öffentliche Verhandlung ist daher ebenfalls abzuweisen.</w:t>
      </w:r>
    </w:p>
    <w:p>
      <w:r>
        <w:rPr>
          <w:b/>
        </w:rPr>
        <w:t>E. 2.6</w:t>
      </w:r>
    </w:p>
    <w:p>
      <w:r>
        <w:t>Die Beschwerde ist somit als offensichtlich unbegründet abzuweisen, ebenso die eingereichten Verfahrensanträge, soweit auf sie überhaupt ein- zutreten ist.</w:t>
      </w:r>
    </w:p>
    <w:p>
      <w:r>
        <w:t>- 5 -</w:t>
      </w:r>
    </w:p>
    <w:p>
      <w:r>
        <w:rPr>
          <w:b/>
        </w:rPr>
        <w:t>E. 3.1</w:t>
      </w:r>
    </w:p>
    <w:p>
      <w:r>
        <w:t>Da sie keine Zivilansprüche erhoben, haben die Beschwerdeführer auch keinen Anspruch auf die unentgeltliche Rechtspflege für die Privatkläger- schaft (Art. 136 Abs. 1 StPO). Ohnehin war die Beschwerde offensichtlich unbegründet und damit aussichtslos, folglich zur Durchsetzung allfälliger Zivilansprüchen (oder selbst Strafansprüchen) nicht dienlich oder auch nur geeignet. Die Gesuche um unentgeltliche Rechtspflege (vgl. Art. 136 Abs. 2 StPO) sind damit abzuweisen, soweit darauf einzutreten ist.</w:t>
      </w:r>
    </w:p>
    <w:p>
      <w:r>
        <w:rPr>
          <w:b/>
        </w:rPr>
        <w:t>E. 3.2</w:t>
      </w:r>
    </w:p>
    <w:p>
      <w:r>
        <w:t>Bei diesem Ausgang des Verfahrens haben die Beschwerdeführer die Ge- richtskosten solidarisch zu tragen (Art. 428 Abs. 1 StPO, Art. 418 Abs. 2 StPO). Die Gerichtsgebühr ist auf Fr. 400.-- festzusetzen (Art. 73 StBOG i. V. m. Art. 5 und 8 Abs. 1 des Reglements des Bun- desstrafgerichts vom 31. August 2010 über die Kosten, Gebühren und Ent- 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