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BB.2014.154 vom 21. Januar 2015</w:t>
      </w:r>
    </w:p>
    <w:p>
      <w:r>
        <w:t>Bundesstrafgericht, 2015-01-21, DE</w:t>
      </w:r>
    </w:p>
    <w:p>
      <w:r>
        <w:rPr>
          <w:b/>
        </w:rPr>
        <w:t xml:space="preserve">Quelle: </w:t>
      </w:r>
      <w:r>
        <w:t>https://mcp.opencaselaw.ch/entscheid/bstger_BB.2014.154</w:t>
      </w:r>
    </w:p>
    <w:p>
      <w:r>
        <w:t>FR: TPF BB.2014.154 du 21 janvier 2015</w:t>
      </w:r>
    </w:p>
    <w:p>
      <w:r>
        <w:t>IT: TPF BB.2014.154 del 21 gennaio 2015</w:t>
      </w:r>
    </w:p>
    <w:p>
      <w:pPr>
        <w:pStyle w:val="Heading2"/>
      </w:pPr>
      <w:r>
        <w:t>Regeste</w:t>
      </w:r>
    </w:p>
    <w:p>
      <w:r>
        <w:t>Entschädigung des unentgeltlichen Rechtsbeistands der Privatklägerschaft (Art. 138 i.V.m. Art. 135 StPO).</w:t>
      </w:r>
    </w:p>
    <w:p>
      <w:pPr>
        <w:pStyle w:val="Heading2"/>
      </w:pPr>
      <w:r>
        <w:t>Volltext</w:t>
      </w:r>
    </w:p>
    <w:p>
      <w:r>
        <w:t>Verfügung vom 21. Januar 2015 Beschwerdekammer Besetzung</w:t>
      </w:r>
    </w:p>
    <w:p>
      <w:r>
        <w:t>Bundesstrafrichter Stephan Blättler, Einzelrichter, Gerichtsschreiberin Santina Pizzonia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OBERGERICHT DES KANTONS THURGAU, Beschwerdegegner</w:t>
      </w:r>
    </w:p>
    <w:p>
      <w:r>
        <w:t>Gegenstand</w:t>
      </w:r>
    </w:p>
    <w:p>
      <w:r>
        <w:t>Entschädigung des unentgeltlichen Rechtsbeistands der Privatklägerschaft (Art. 138 i.V.m. Art. 135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BB.2014.154</w:t>
      </w:r>
    </w:p>
    <w:p>
      <w:r>
        <w:t>- 2 -</w:t>
      </w:r>
    </w:p>
    <w:p>
      <w:r>
        <w:t>Der Einzelrichter hält fest, dass:</w:t>
      </w:r>
    </w:p>
    <w:p>
      <w:r>
        <w:t>- mit Urteil vom 16. Dezember 2013 im Berufungsverfahren i.S. B. gegen Staatsanwaltschaft Bischofszell und C. das Obergericht des Kantons Thur- gau (nachfolgend "Obergericht") die Entschädigung von Rechtsanwalt A. als unentgeltlichem Rechtsbeistand von C. auf Fr. 1'697.35 zuzüglich 8 % Mehrwertsteuer festlegte (act. 3, Disp. Ziff. 5b);</w:t>
      </w:r>
    </w:p>
    <w:p>
      <w:r>
        <w:t>- das Obergericht in seinem Urteil als Rechtsmittel ausschliesslich die Be- schwerde ans Bundesgericht gemäss Art. 42 und 90 ff. BGG innert der Frist von 30 Tagen angab (act. 3);</w:t>
      </w:r>
    </w:p>
    <w:p>
      <w:r>
        <w:t>- mit Eingabe vom 9. April 2014 A. beim Bundesgericht Beschwerde gegen den mit Urteil vom 16. Dezember 2013 gefällten Entschädigungsentscheid (Disp. Ziff. 5b) erhob (act. 4);</w:t>
      </w:r>
    </w:p>
    <w:p>
      <w:r>
        <w:t>- das Bundesgericht mit Urteil vom 20. November 2014 die Beschwerde von A. vom 9. April 2014 zuständigkeitshalber dem hiesigen Gericht überwies (act. 1).</w:t>
      </w:r>
    </w:p>
    <w:p>
      <w:r>
        <w:t>Der Einzelrichter zieht in Erwägung, dass:</w:t>
      </w:r>
    </w:p>
    <w:p>
      <w:r>
        <w:t>- der unentgeltliche Rechtsbeistand der Privatklägerschaft gegen den Ent- schädigungsentscheid des Berufungsgerichts Beschwerde beim Bun- desstrafgericht führen kann (Art. 138 Abs. 1 i.V.m. Art. 135 Abs. 3 lit. b StPO);</w:t>
      </w:r>
    </w:p>
    <w:p>
      <w:r>
        <w:t>- die Beschwerde innert zehn Tagen schriftlich und begründet einzureichen ist (Art. 396 Abs. 1 StPO);</w:t>
      </w:r>
    </w:p>
    <w:p>
      <w:r>
        <w:t>- der angefochtene Entschädigungsentscheid vom 16. Dezember 2013 dem Beschwerdeführer am 10. März 2014 eröffnet wurde (Verfahrensakten des Obergerichts), weshalb dessen Beschwerde vom 9. April 2014 nicht inner- halb der 10-tägigen Beschwerdefrist im Sinne von Art. 396 Abs. 1 StPO er- folgte;</w:t>
      </w:r>
    </w:p>
    <w:p>
      <w:r>
        <w:t>- wie bereits einleitend festgehalten, das Obergericht in seinem Urteil als Rechtsmittel ausschliesslich die Beschwerde ans Bundesgericht innert der Frist von 30 Tagen angab;</w:t>
      </w:r>
    </w:p>
    <w:p>
      <w:r>
        <w:t>- 3 -</w:t>
      </w:r>
    </w:p>
    <w:p>
      <w:r>
        <w:t>- mit Blick auf Art. 138 Abs. 1 i.V.m. Art. 135 Abs. 3 lit. b StPO diese Rechtsmittelbelehrung unvollständig und daher nicht zutreffend ist (s.o.);</w:t>
      </w:r>
    </w:p>
    <w:p>
      <w:r>
        <w:t>- Rechtsuchende keinen Vertrauensschutz geniessen, wenn sie bzw. ihr Rechtsvertreter den Mangel allein schon durch Konsultierung der massge- blichen Verfahrensbestimmung hätten erkennen können (BGE 117 Ia 119 E. 3a S. 125);</w:t>
      </w:r>
    </w:p>
    <w:p>
      <w:r>
        <w:t>- bei Anwendung der gebotenen Sorgfalt der unentgeltliche Rechtsbeistand der Privatklägerschaft vorliegend die Fehlerhaftigkeit der Rechtsmittelbe- lehrung im vorgenannten Urteil hätte erkennen können und müssen;</w:t>
      </w:r>
    </w:p>
    <w:p>
      <w:r>
        <w:t>- nach dem Gesagten auf die nicht innert Frist erhobene Beschwerde folglich nicht einzutreten ist;</w:t>
      </w:r>
    </w:p>
    <w:p>
      <w:r>
        <w:t>- aufgrund der Umstände des konkreten Falles auf die Erhebung einer Ge- richtsgebühr zu verzichten ist (s. THOMAS DOMEISEN, Basler Kommentar StPO, 2. Aufl., Basel 2014, Art. 428 N. 5);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Es wird keine Gerichtsgebühr erhoben.</w:t>
      </w:r>
    </w:p>
    <w:p>
      <w:r>
        <w:t>Bellinzona, 21. Januar 2015</w:t>
      </w:r>
    </w:p>
    <w:p>
      <w:r>
        <w:t>Im Namen der Beschwerdekammer des Bundesstrafgerichts</w:t>
      </w:r>
    </w:p>
    <w:p>
      <w:r>
        <w:t>Der Einzelrichter: Die Gerichtsschreiberin:</w:t>
      </w:r>
    </w:p>
    <w:p>
      <w:r>
        <w:t>Zustellung an</w:t>
      </w:r>
    </w:p>
    <w:p>
      <w:r>
        <w:t>- A. - Obergericht des Kantons Thurgau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