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BB.2014.146 vom 18. Juni 2015</w:t>
      </w:r>
    </w:p>
    <w:p>
      <w:r>
        <w:t>Bundesstrafgericht, 2015-06-18, FR</w:t>
      </w:r>
    </w:p>
    <w:p>
      <w:r>
        <w:rPr>
          <w:b/>
        </w:rPr>
        <w:t xml:space="preserve">Quelle: </w:t>
      </w:r>
      <w:r>
        <w:t>https://mcp.opencaselaw.ch/entscheid/bstger_BB.2014.146</w:t>
      </w:r>
    </w:p>
    <w:p>
      <w:r>
        <w:t>FR: TPF BB.2014.146 du 18 juin 2015</w:t>
      </w:r>
    </w:p>
    <w:p>
      <w:r>
        <w:t>IT: TPF BB.2014.146 del 18 giugno 2015</w:t>
      </w:r>
    </w:p>
    <w:p>
      <w:pPr>
        <w:pStyle w:val="Heading2"/>
      </w:pPr>
      <w:r>
        <w:t>Regeste</w:t>
      </w:r>
    </w:p>
    <w:p>
      <w:r>
        <w:t>Séquestre (art. 263 ss CPP); déni de justice (art. 393 al. 2 let. a CPP).</w:t>
      </w:r>
    </w:p>
    <w:p>
      <w:pPr>
        <w:pStyle w:val="Heading2"/>
      </w:pPr>
      <w:r>
        <w:t>Erwägungen</w:t>
      </w:r>
    </w:p>
    <w:p>
      <w:r>
        <w:rPr>
          <w:b/>
        </w:rPr>
        <w:t>E. 1.1</w:t>
      </w:r>
    </w:p>
    <w:p>
      <w:r>
        <w:t>Les décisions du MPC peuvent faire l'objet d'un recours devant la Cour de céans (art. 393 al. 1 let. a CPP et 37 al. 1 de la loi fédérale du 19 mars 2010 sur l'organisation des autorités pénales de la Confédération [LOAP; RS 173.71]).</w:t>
      </w:r>
    </w:p>
    <w:p>
      <w:r>
        <w:rPr>
          <w:b/>
        </w:rPr>
        <w:t>E. 1.2</w:t>
      </w:r>
    </w:p>
    <w:p>
      <w:r>
        <w:t>Le recours contre les décisions notifiées par écrit ou oralement est motivé et adressé par écrit, dans le délai de dix jours, à l’autorité de recours (art. 396 al. 1 CPP). La jurisprudence a déduit du principe de la bonne foi que les parties ne doivent subir aucun préjudice en raison d'une indication inexacte des voies de droit (ATF 138 I 49 consid. 8.3.2; arrêt du Tribunal fédéral 6B_149/2013 du 27 août 2013, consid. 1.3.2). L'erreur peut consister, outre l'omission pure et simple de l'indication obligatoire de la voie de droit, en une indication fausse, peu claire, équivoque ou incomplète (arrêt du Tribunal fédéral 2P.124/2003 du 30 septembre 2003, consid. 1.1.1). Une partie ne peut toutefois se prévaloir de cette protection que si elle se fie de bonne foi à cette indication. Tel n'est pas le cas de celle qui s'est aperçue de l'erreur, ou aurait dû s'en apercevoir en prêtant l'attention commandée par les</w:t>
      </w:r>
    </w:p>
    <w:p>
      <w:r>
        <w:t>- 6 -</w:t>
      </w:r>
    </w:p>
    <w:p>
      <w:r>
        <w:t>circonstances. La jurisprudence ajoute que les exigences envers les avocats sont plus élevées et qu'on attend ainsi de ces derniers qu'ils procèdent à un contrôle sommaire des indications sur la voie de droit (ATF 138 I 49 consid. 8.3.2; arrêt du Tribunal fédéral 6B_149/2013 du 27 août 2013, consid. 1.3.2; PERRIER DE-PEURSINGE, CPP annoté, Bâle 2015, ad art. 3 al. 2 let. a CPP et les références citées). L'art. 80 CPP prévoit que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(al. 1). Les prononcés sont rendus par écrit et motivés. Ils sont signés par la direction de la procédure et par le préposé au procès-verbal et sont notifiés aux parties (al. 2). Les décisions et ordonnances simples d'instruction ne doivent pas nécessairement être rédigées séparément ni être motivées; elles sont consignées au procès- verbal et notifiées aux parties de manière appropriée (al. 3).</w:t>
      </w:r>
    </w:p>
    <w:p>
      <w:r>
        <w:rPr>
          <w:b/>
        </w:rPr>
        <w:t>E. 1.3</w:t>
      </w:r>
    </w:p>
    <w:p>
      <w:r>
        <w:t>En l'espèce, le 29 septembre 2014, la recourante a adressé au MPC une requête en levée du séquestre portant sur les avoirs déposés sur le compte no 1 auprès de la banque O. (act. 1.25). Le MPC a répondu par courrier recommandé du 7 octobre 2014, affirmant notamment que la titulaire de la relation bancaire bloquée étant P. AG, elle seule peut se prévaloir d'un intérêt juridiquement protégé à l'annulation ou à la modification de la décision de séquestre. Partant, A. Ltd n'aurait pas la qualité pour solliciter la levée de ce séquestre. Il est ajouté que sur le fond, l'argumentation présentée à l'appui de la requête de levée du séquestre n'était pas suffisante pour remettre en cause la décision de blocage. Le MPC conclut que "ledit séquestre est maintenu" (act. 1.27). Le refus de levée du séquestre est expressément exprimé et motivé. De plus, le MPC se réfère à la requête qui lui a été adressée par la requérante le 29 septembre 2014 et a notifié sa décision par courrier recommandé. Ainsi, il doit être considéré que le courrier adressé le 7 octobre 2014 par le MPC à la recourante est un prononcé susceptible de recours, ayant pour objet le rejet de la requête de séquestre. Le délai de recours de 10 jours de l'art. 396 al. 1 CPP, a commencé à courir dès le 9 octobre 2014, soit le lendemain de la réception par le conseil de la recourante de la correspondance du MPC du 7 octobre 2014. Le délai est échu le 20 octobre 2014. Le recourant qui a déposé son recours le 12 novembre 2014 à la Cour de céans est hors délai. Il est vrai que, comme le fait remarquer le conseil de la recourante dans sa correspondance du 10 octobre 2014, les voies de droit ne sont pas indiquées dans la décision de refus du MPC du 7 octobre 2014 (act. 1.27 et. 1.28). Toutefois, la recourante a mandaté un avocat. Ce dernier a déduit de la décision du MPC précitée que la requête de levée du séquestre est rejetée, qu'un tel rejet est</w:t>
      </w:r>
    </w:p>
    <w:p>
      <w:r>
        <w:t>- 7 -</w:t>
      </w:r>
    </w:p>
    <w:p>
      <w:r>
        <w:t>susceptible de recours, que l'autorité compétente est le Tribunal pénal fédéral. En conséquence, il ressort de ce qui précède que le conseil de la recourante s'est aperçu de l'absence d'indication des voies de droit, et qu'il aurait dû, au vu des exigences posées par la jurisprudence susmentionnée, déposer son recours à l'encontre de la décision du MPC du 7 octobre 2014, malgré l'absence d'indication des voies de recours. Ainsi, le recours adressé le 12 novembre 2014 à la Cour de céans est tardif et donc irrecevable.</w:t>
      </w:r>
    </w:p>
    <w:p>
      <w:r>
        <w:rPr>
          <w:b/>
        </w:rPr>
        <w:t>E. 2</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500.--.</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(TVA incluse) attribuée solidairement aux fonds B. – J. Ltd paraît équitable et sera mise à la charge de A. Ltd.</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