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BB.2014.140 vom 13. Mai 2015</w:t>
      </w:r>
    </w:p>
    <w:p>
      <w:r>
        <w:t>Bundesstrafgericht, 2015-05-13, FR</w:t>
      </w:r>
    </w:p>
    <w:p>
      <w:r>
        <w:rPr>
          <w:b/>
        </w:rPr>
        <w:t xml:space="preserve">Quelle: </w:t>
      </w:r>
      <w:r>
        <w:t>https://mcp.opencaselaw.ch/entscheid/bstger_BB.2014.140</w:t>
      </w:r>
    </w:p>
    <w:p>
      <w:r>
        <w:t>FR: TPF BB.2014.140 du 13 mai 2015</w:t>
      </w:r>
    </w:p>
    <w:p>
      <w:r>
        <w:t>IT: TPF BB.2014.140 del 13 maggio 2015</w:t>
      </w:r>
    </w:p>
    <w:p>
      <w:pPr>
        <w:pStyle w:val="Heading2"/>
      </w:pPr>
      <w:r>
        <w:t>Regeste</w:t>
      </w:r>
    </w:p>
    <w:p>
      <w:r>
        <w:t>Séquestre (art. 263 ss CPP); dépôt (art. 265 al. 3 CPP).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septembre 2014 à l'encontre de A., de C. et inconnus pour blanchiment d'argent (art. 305bis CP; act. 4.2),</w:t>
      </w:r>
    </w:p>
    <w:p>
      <w:r>
        <w:t>- l'ordonnance de séquestre avec interdiction de communiquer rendue le</w:t>
      </w:r>
    </w:p>
    <w:p>
      <w:r>
        <w:rPr>
          <w:b/>
        </w:rPr>
        <w:t>E. 5</w:t>
      </w:r>
    </w:p>
    <w:p>
      <w:r>
        <w:t>septembre 2014;</w:t>
      </w:r>
    </w:p>
    <w:p>
      <w:r>
        <w:t>- que la société B. Ltd n'étant elle pas désignée dans cette ordonnance, les recourants n'ont pas évoqué sa raison sociale dans leur mémoire de re- cours (act. 8, p. 2);</w:t>
      </w:r>
    </w:p>
    <w:p>
      <w:r>
        <w:t>- que les recourants ont produit en annexe à la réplique une procuration supplémentaire, cette fois signée par A. au nom et pour le compte de la so- ciété B. Ltd (act. 1.2 et act. 8.1, Doc. H);</w:t>
      </w:r>
    </w:p>
    <w:p>
      <w:r>
        <w:t>- que les recourants ne peuvent dès lors être suivis lorsqu'ils affirment que la procuration annexée au recours du 3 novembre 2014, l'a été également au</w:t>
      </w:r>
    </w:p>
    <w:p>
      <w:r>
        <w:t>- 5 -</w:t>
      </w:r>
    </w:p>
    <w:p>
      <w:r>
        <w:t>nom de la société B. Ltd, ceci après que le MPC s'est prononcé sur le dé- faut de légitimation de A. (act. 8, p. 2 s.);</w:t>
      </w:r>
    </w:p>
    <w:p>
      <w:r>
        <w:t>- qu'accepter une telle allégation équivaudrait de facto à prolonger artificiel- lement le délai de recours fixé par le CPP (v. à ce sujet l'arrêt du Tribunal pénal fédéral BB.2005.69 du 1er février 2006);</w:t>
      </w:r>
    </w:p>
    <w:p>
      <w:r>
        <w:t>- qu'il doit dès lors être considéré que la société B. Ltd n'a attaqué l'ordon- nance du MPC qu'en date du 22 décembre 2014 (act. 8);</w:t>
      </w:r>
    </w:p>
    <w:p>
      <w:r>
        <w:t>- que la banque D. SA a, à tout le moins, communiqué l'ordonnance en question le 22 octobre 2014 à A., lequel selon les allégués mêmes des re- courants, est administrateur avec signature individuelle de la société B. Ltd (act. 8, p. 3);</w:t>
      </w:r>
    </w:p>
    <w:p>
      <w:r>
        <w:t>- que le délai de dix jours de l'art. 396 al. 1 CPP n'est ainsi pas respecté;</w:t>
      </w:r>
    </w:p>
    <w:p>
      <w:r>
        <w:t>- que le recours déposé par la société B. Ltd est tardif et partant irrecevable;</w:t>
      </w:r>
    </w:p>
    <w:p>
      <w:r>
        <w:t>- que pour ce qui concerne A., celui-ci est ayant droit économique de la rela- tion bancaire n° 1 B. Limited et non pas titulaire (act. 1.1; act. 4, p. 2 s. et act. 8, p. 2 s.);</w:t>
      </w:r>
    </w:p>
    <w:p>
      <w:r>
        <w:t>- que bien qu'affirmant dans son recours ne pas pouvoir disposer de ses fonds et laisser entendre qu'il n'aurait fait que déposer de l'argent sur un compte à son propre nom, il n'allègue clairement ni dans son recours, ni dans sa réplique être titulaire d'un autre compte visé par l'ordonnance de séquestre du MPC du 5 septembre 2014 (act. 1 et act. 8);</w:t>
      </w:r>
    </w:p>
    <w:p>
      <w:r>
        <w:t>- qu'il ne ressort pas non plus du dossier de la procédure que cela serait le cas (v. dossier BB.2014.140, notamment act. 4.4 et act. 4.5);</w:t>
      </w:r>
    </w:p>
    <w:p>
      <w:r>
        <w:t>- que la qualité pour recourir doit lui être refusée au vu de la jurisprudence susmentionnée;</w:t>
      </w:r>
    </w:p>
    <w:p>
      <w:r>
        <w:t>- qu'en conséquence, le recours déposé par A. est également irrecevable;</w:t>
      </w:r>
    </w:p>
    <w:p>
      <w:r>
        <w:t>- qu'en tant que parties qui succombent, les recourants se voient mettre à charge les frais, et ce en application de l’art. 428 al. 1 CPP, selon lequel les frais de la procédure de recours sont mis à la charge des parties dans la mesure où elles ont obtenu gain de cause ou succombé; la partie dont le recours est irrecevable ou qui retire le recours étant également considérée</w:t>
      </w:r>
    </w:p>
    <w:p>
      <w:r>
        <w:t>- 6 -</w:t>
      </w:r>
    </w:p>
    <w:p>
      <w:r>
        <w:t>avoir succombé. Ceux-ci se limitent en l’espèce à un émolument, qui, en application des art. 5 et 8 al. 1 du règlement du Tribunal pénal fédéral du 31 août 2010 sur les frais, émoluments, dépens et indemnités de la procé- dure pénale fédérale (RFPPF; RS 173.713.162), sera fixé à CHF 800.--, à la charge solidaire des recourants.</w:t>
      </w:r>
    </w:p>
    <w:p>
      <w:r>
        <w:t>- 7 -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