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BB.2014.138 vom 1. Dezember 2014</w:t>
      </w:r>
    </w:p>
    <w:p>
      <w:r>
        <w:t>Bundesstrafgericht, 2014-12-01, DE</w:t>
      </w:r>
    </w:p>
    <w:p>
      <w:r>
        <w:rPr>
          <w:b/>
        </w:rPr>
        <w:t xml:space="preserve">Quelle: </w:t>
      </w:r>
      <w:r>
        <w:t>https://mcp.opencaselaw.ch/entscheid/bstger_BB.2014.138</w:t>
      </w:r>
    </w:p>
    <w:p>
      <w:r>
        <w:t>FR: TPF BB.2014.138 du 1 décembre 2014</w:t>
      </w:r>
    </w:p>
    <w:p>
      <w:r>
        <w:t>IT: TPF BB.2014.138 del 1 dicembre 2014</w:t>
      </w:r>
    </w:p>
    <w:p>
      <w:pPr>
        <w:pStyle w:val="Heading2"/>
      </w:pPr>
      <w:r>
        <w:t>Regeste</w:t>
      </w:r>
    </w:p>
    <w:p>
      <w:r>
        <w:t>Beschlagnahme (Art. 263 ff. StPO).</w:t>
      </w:r>
    </w:p>
    <w:p>
      <w:pPr>
        <w:pStyle w:val="Heading2"/>
      </w:pPr>
      <w:r>
        <w:t>Volltext</w:t>
      </w:r>
    </w:p>
    <w:p>
      <w:r>
        <w:t>Beschluss vom 1. Dezember 2014 Beschwerdekammer Besetzung</w:t>
      </w:r>
    </w:p>
    <w:p>
      <w:r>
        <w:t>Bundesstrafrichter Stephan Blättler, Vorsitz, Tito Ponti und Roy Garré, Gerichtsschreiber Miro Dangubic</w:t>
      </w:r>
    </w:p>
    <w:p>
      <w:r>
        <w:t>Parteien</w:t>
      </w:r>
    </w:p>
    <w:p>
      <w:r>
        <w:t>A., vertreten durch Rechtsanwalt Duri Bonin,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Beschlagnahme (Art. 263 ff.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BB.2014.138</w:t>
      </w:r>
    </w:p>
    <w:p>
      <w:r>
        <w:t>- 2 -</w:t>
      </w:r>
    </w:p>
    <w:p>
      <w:r>
        <w:t>Die Beschwerdekammer hält fest, dass:</w:t>
      </w:r>
    </w:p>
    <w:p>
      <w:r>
        <w:t>- die Bundesanwaltschaft (nachfolgend "BA") mit Verfügung vom 16. Oktober 2014 ein Strafverfahren u.a. gegen den kanadischen Staats- angehörigen A. wegen des Verdachts auf Geldwäscherei (Art. 305bis StGB) eröffnet hat (act. 3.1); im Rahmen dieses Verfahrens die BA mit Verfügung vom 16. Oktober 2014 u.a. die Bank B. AG anwies, mit A. im Zusammen- hang stehende Konten zu sperren (act. 1.2);</w:t>
      </w:r>
    </w:p>
    <w:p>
      <w:r>
        <w:t>- dagegen A., vertreten durch Rechtsanwalt Duri Bonin, mit Beschwerde vom 28. Oktober 2014 an dieses Gericht gelangt und die Aufhebung der gegen ihn verfügten Kontosperren beantragt (act. 1);</w:t>
      </w:r>
    </w:p>
    <w:p>
      <w:r>
        <w:t>- die BA mit Verfügung vom 6. November 2014 die Bank B. AG anwies, die Kontosperren betreffend A. aufzuheben (act. 3.3); sie entsprechend mit Beschwerdeantwort vom 10. November 2014 die Abschreibung des vorlie- genden Verfahrens zufolge Gegenstandslosigkeit beantragt (act. 3); der Beschwerdeführer am 21. November 2014 replizierte (act. 5), was der BA am 24. November 2014 zur Kenntnis gebracht wurde (act. 6).</w:t>
      </w:r>
    </w:p>
    <w:p>
      <w:r>
        <w:t>Die Beschwerdekammer zieht in Erwägung, dass:</w:t>
      </w:r>
    </w:p>
    <w:p>
      <w:r>
        <w:t>- gegen Verfügungen und Verfahrenshandlungen der Bundesanwaltschaft bei der Beschwerdekammer des Bundesstrafgerichts Beschwerde nach den Vorschriften der Art. 393 ff. StPO erhoben werden kann (Art. 393 Abs. 1 lit. a StPO i.V.m. Art. 37 Abs. 1 StBOG und Art. 19 Abs. 1 des Orga- nisationsreglements vom 31. August 2010 für das Bundesstrafgericht [Or- ganisationsreglement BStGer, BStGerOR; SR 173.713.161]);</w:t>
      </w:r>
    </w:p>
    <w:p>
      <w:r>
        <w:t>- jede Partei, welche ein rechtlich geschütztes Interesse an der Aufhebung oder Änderung des angefochtenen Entscheides hat, zur Beschwerde legi- timiert ist (Art. 382 Abs. 1 StPO);</w:t>
      </w:r>
    </w:p>
    <w:p>
      <w:r>
        <w:t>- durch die am 6. November 2014 verfügte Aufhebung der Kontosperren die Beschwer des Beschwerdeführers dahingefallen ist; das vorliegende Ver- fahren entsprechend als gegenstandslos abzuschreiben ist;</w:t>
      </w:r>
    </w:p>
    <w:p>
      <w:r>
        <w:t>- bei Eintritt der Gegenstandslosigkeit im Rechtsmittelverfahren in erster Li- nie kostenpflichtig wird, wer diese verursacht hat (TPF 2011 31; Beschluss des Bundesstrafgerichts BB.2013.9 vom 25. Februar 2013);</w:t>
      </w:r>
    </w:p>
    <w:p>
      <w:r>
        <w:t>- 3 -</w:t>
      </w:r>
    </w:p>
    <w:p>
      <w:r>
        <w:t>- bei diesem Ausgang des Verfahrens keine Gerichtskosten erhoben werden (Art. 428 Abs. 4 und 423 StPO);</w:t>
      </w:r>
    </w:p>
    <w:p>
      <w:r>
        <w:t>- die Beschwerdegegnerin dem Beschwerdeführer eine Entschädigung sei- ner Aufwendungen für die angemessene Ausübung seiner Verfahrensrech- te auszurichten hat (Art. 436 Abs. 1 StPO i.V.m. Art. 429 Abs. 1 lit. a StPO); der Rechtsanwalt des Beschwerdeführers mit seiner letzten Eingabe keine Kostennote einreichte, weswegen die Entschädigung vorliegend ermes- sensweise auf Fr. 500.-- festzusetzen ist (Art. 10 und 12 Abs. 2 des Reg- lements des Bundesstrafgerichts vom 31. August 2010 über die Kosten, Gebühren und Entschädigungen in Bundesstrafverfahren [BStKR, SR 173.713.162).</w:t>
      </w:r>
    </w:p>
    <w:p>
      <w:r>
        <w:t>- 4 -</w:t>
      </w:r>
    </w:p>
    <w:p>
      <w:r>
        <w:t>Demnach erkennt die Beschwerdekammer:</w:t>
      </w:r>
    </w:p>
    <w:p>
      <w:r>
        <w:t>1. Das Beschwerdeverfahren wird zufolge Gegenstandslosigkeit als erledigt von der Geschäftskontrolle abgeschrieben.</w:t>
      </w:r>
    </w:p>
    <w:p>
      <w:r>
        <w:t>2. Es werden keine Gerichtskosten erhoben.</w:t>
      </w:r>
    </w:p>
    <w:p>
      <w:r>
        <w:t>3. Die Beschwerdegegnerin hat dem Beschwerdeführer eine Partei- entschädigung in der Höhe von Fr. 500.-- zu entrichten.</w:t>
      </w:r>
    </w:p>
    <w:p>
      <w:r>
        <w:t>Bellinzona, 2. Dezember 2014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Rechtsanwalt Duri Bonin - Bundesanwaltschaft</w:t>
      </w:r>
    </w:p>
    <w:p>
      <w:r>
        <w:t>Rechtsmittelbelehrung Gegen Entscheide der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