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BB.2014.132 vom 9. Dezember 2014</w:t>
      </w:r>
    </w:p>
    <w:p>
      <w:r>
        <w:t>Bundesstrafgericht, 2014-12-09, IT</w:t>
      </w:r>
    </w:p>
    <w:p>
      <w:r>
        <w:rPr>
          <w:b/>
        </w:rPr>
        <w:t xml:space="preserve">Quelle: </w:t>
      </w:r>
      <w:r>
        <w:t>https://mcp.opencaselaw.ch/entscheid/bstger_BB.2014.132</w:t>
      </w:r>
    </w:p>
    <w:p>
      <w:r>
        <w:t>FR: TPF BB.2014.132 du 9 décembre 2014</w:t>
      </w:r>
    </w:p>
    <w:p>
      <w:r>
        <w:t>IT: TPF BB.2014.132 del 9 dicembre 2014</w:t>
      </w:r>
    </w:p>
    <w:p>
      <w:pPr>
        <w:pStyle w:val="Heading2"/>
      </w:pPr>
      <w:r>
        <w:t>Regeste</w:t>
      </w:r>
    </w:p>
    <w:p>
      <w:r>
        <w:t>Competenza federale (art. 24 CPP). Riunione di procedimenti (art. 30 CPP). Sequestro (art. 263 e segg.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la decisione im- pugnata, datata 23 settembre 2014 (v. act. 1.1), è stato notificata al reclaman- te in data 24 settembre 2014 (v. act. 1.2). Il reclamo, interposto il 6 ottobre 2014, è pertanto tempestivo.</w:t>
      </w:r>
    </w:p>
    <w:p>
      <w:r>
        <w:rPr>
          <w:b/>
        </w:rPr>
        <w:t>E. 1.3</w:t>
      </w:r>
    </w:p>
    <w:p>
      <w:r>
        <w:t>Sono legittimate ad interporre reclamo contro una decisione le parti che hanno un interesse giuridicamente protetto all’annullamento o alla modifica della stessa (art. 382 cpv. 1 CPP). In caso di sequestro di un conto bancario, di principio il titolare del conto adempie questa condizione (v. sentenza del Tri- bunale penale federale BB.2011.10/11 del 18 maggio 2011, consid. 1.5 e rife-</w:t>
      </w:r>
    </w:p>
    <w:p>
      <w:r>
        <w:t>- 5 -</w:t>
      </w:r>
    </w:p>
    <w:p>
      <w:r>
        <w:t>rimenti ivi citati). La legittimazione di A., titolare del conto sequestrato IBAN n. 2, imputato nel procedimento penale e direttamente toccato dalla decisione impugnata, è data sia per la contestazione della competenza federale, sia per quanto riguarda la riunione dei procedimenti, sia in relazione al sequestro (v. DTF 138 IV 214; sentenze del Tribunale penale federale BG.2012.36 del 7 dicembre 2012, consid. 1.1; BB.2013.191 del 3 aprile 2014, consid. 1.3; in- vece critico sulla possibilità di impugnare una decisione basata sull'art. 29 CPP, BERNARD BERTOSSA, Commentario romando, Basilea 2011, n. 4 ad art. 29 CPP).</w:t>
      </w:r>
    </w:p>
    <w:p>
      <w:r>
        <w:rPr>
          <w:b/>
        </w:rPr>
        <w:t>E. 1.4</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reclamante sostiene che vi sarebbero motivi preponderanti che imporrebbe- ro di mantenere disgiunti i due procedimenti congiunti.</w:t>
      </w:r>
    </w:p>
    <w:p>
      <w:r>
        <w:rPr>
          <w:b/>
        </w:rPr>
        <w:t>E. 2.1</w:t>
      </w:r>
    </w:p>
    <w:p>
      <w:r>
        <w:t>In primo luogo, egli afferma che il MPC non è competente per giudicare i reati contestatigli in quanto essi esulano dalla lista delle infrazioni di competenza federale in virtù degli art. 23 e 24 CPP. Sostiene in particolare che il MPC non è competente ai sensi dell'art. 24 cpv. 2 CPP, in quanto, benché i crimini in questione sottostanno ai titoli secondo e undicesimo del codice penale, le altre condizioni poste dall'articolo non sono in casu rispettate.</w:t>
      </w:r>
    </w:p>
    <w:p>
      <w:r>
        <w:rPr>
          <w:b/>
        </w:rPr>
        <w:t>E. 2.1.1</w:t>
      </w:r>
    </w:p>
    <w:p>
      <w:r>
        <w:t>La ripartizione delle competenze tra Confederazione e Cantoni in materia pe- nale è disciplinata dagli art. 22 - 28 CPP. L'art. 22 CPP sancisce la primaria competenza cantonale a perseguire e giudicare i reati previsti dal diritto fede- rale, mentre la competenza delle autorità federali costituisce l'eccezione, e come tale deve essere espressamente prevista dalla legge (DTF 125 IV 165 consid. 5 ). La competenza federale è regolata a sua volta dagli art. 23 - 24 CPP. Ai sensi dell'art. 24 cpv. 1 CPP sottostanno alla giurisdizione federale i reati di cui agli articoli 260ter, 260quinques, 305bis, 305ter e 322ter - 322septies CP, nonché i crimini commessi da un'organizzazione criminale ai sensi dell'art. 260ter CP, a condizione che siano stati commessi prevalentemente all'estero (lett. a) oppure in più in Cantoni senza un riferimento prevalente in uno di essi (lett. b). Inoltre, l'articolo 24 cpv. 2 CPP stipula che il MPC può aprire un'istrut- toria per crimini di cui ai titoli secondo e undicesimo CP, nel caso in cui i reati in questione siano anch'essi stati commessi prevalentemente all'estero o in più cantoni, oppure, alternativamente, nel caso in cui nessuna autorità canto- nale di perseguimento penale si occupi della causa o se la competente autori- tà cantonale solleciti dal MPC l'assunzione del procedimento. La norma ri- prende sostanzialmente l'art. 337 aCP (rispettivamente l'art. 340bis aCP), di</w:t>
      </w:r>
    </w:p>
    <w:p>
      <w:r>
        <w:t>- 6 -</w:t>
      </w:r>
    </w:p>
    <w:p>
      <w:r>
        <w:t>modo che ci si può riferire alla dottrina e alla giurisprudenza sviluppate in rife- rimento alle predette norme. L'istituzione di nuove competenze della Confede- razione aveva quale scopo quello di contrastare con miglior efficienza le nuo- ve forme di criminalità, segnatamente quella organizzata, il riciclaggio di dena- ro nonché determinati generi di criminalità economica, ritenuta l'alta comples- sità nonché il carattere transcantonale o internazionale di tali fattispecie. Por- tata e complessità dei reati devono rendere necessario lo svolgimento unitario delle indagini (cfr. Messaggio del Consiglio federale del 28 giugno 1998 sui provvedimenti intesi a migliorare l'efficienza e la legalità nel procedimento pe- nale, FF 1998 1095; BERTOSSA, op. cit., n. 2 ad art. 24 CPP). A questo propo- sito è necessario richiamarsi a quella che è l'idea guida della riforma legislati- va, ovvero l'intento di migliorare l'efficienza e le caratteristiche dello Stato di di- ritto in sede di perseguimento penale, di fronte alle nuove forme di criminalità. Nel dubbio occorre dunque scegliere l'interpretazione che permette di operare in maniera più efficace contro questo tipo di criminalità, tenendo conto delle ri- sorse disponibili. In quest'ottica il concetto di "parte preponderante" rispetti- vamente di "parte importante del reato" va interpretato non in termini quantita- 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 tonali, nella prospettiva di un'efficiente repressione del crimine (v. sentenza del Tribunale penale federale BG.2012.41 del 16 novembre 2012, consid. 2.2; DTF 130 IV 68 consid. 2.2 e i riferimenti ivi citati; BERTOSSA, op. cit., n. 5 ad art. 24 CPP; GALLIANI/MARCELLINI, Commentario CPP, Zurigo/San Gallo 2010, n. 3 ad art. 24 CPP).</w:t>
      </w:r>
    </w:p>
    <w:p>
      <w:r>
        <w:t>A titolo abbondanziale, si segnala infine la giurisprudenza secondo la quale se le autorità di perseguimento penale federali e cantonali si sono accordate sulla questione della competenza, la Corte degli affari penali del Tribunale penale federale può rimettere in causa questo accordo soltanto se quest'ultimo è frut- to di un esercizio abusivo del potere d'apprezzamento (DTF 132 IV 89 consid. 2).</w:t>
      </w:r>
    </w:p>
    <w:p>
      <w:r>
        <w:rPr>
          <w:b/>
        </w:rPr>
        <w:t>E. 2.1.2</w:t>
      </w:r>
    </w:p>
    <w:p>
      <w:r>
        <w:t>Nel caso concreto, il procedimento penale congiunto a quello federale riguar- da presunti atti di appropriazione indebita e falsità in documenti, posti in esse- re da una persona che avrebbe agito prevalentemente in Ticino. Questi reati, per il perseguimento e il giudizio dei quali sono competenti le autorità penali cantonali giusta l'art. 22 CPP, possono facoltativamente diventare di compe- tenza federale in applicazione dell'art. 24 cpv. 2 CPP. Stando alle risultanze agli atti, l'elemento di internazionalità necessario secondo la lettera a dell'arti- colo, è dato benché esso non risulti ad una prima analisi. È infatti opportuno analizzare la fattispecie nella sua globalità. La dottrina ha stabilito che c'è competenza federale se l'infrazione da perseguire in Svizzera si inserisce in</w:t>
      </w:r>
    </w:p>
    <w:p>
      <w:r>
        <w:t>- 7 -</w:t>
      </w:r>
    </w:p>
    <w:p>
      <w:r>
        <w:t>un contesto di criminalità internazionale per il quale il MPC dispone di migliori e più adeguate risorse per fronteggiare tale fenomeno criminale rispetto ad un ministero pubblico cantonale (BERTOSSA, op. cit., n. 5 ad art. 24 cpv. 1 CPP). L'agire di A. quale gestore esterno della C. SA, società nei confronti della qua- le sta indagando il MPC, deve essere valutato in stretta analisi con il mandato di gestione che la banca D. ha confidato alla predetta C. SA a cui i signori E., F. e G. avevano affidato la gestione del conto. Tutto quello che è avvenuto all'interno di questo contesto deve essere preso in considerazione in un'unica procedura, ossia quella federale. Di conseguenza, non si può considerare la denuncia dei signori E., F. e G. come un'iniziativa isolata e circoscritta: essa rientra in un quadro più ampio, che coinvolge diverse persone fisiche e giuridi- che anche all'estero e riguarda una fattispecie complessa per titoli diversi di reati. Occorre peraltro sottolineare che il reclamante, al momento in cui il MPC ha deciso di assumere il procedimento cantonale, era già oggetto di un'inchie- sta federale in quanto sospettato (con altri) di aver malversato - anche falsifi- cando documenti - valori patrimoniali per un totale di EUR 10 milioni circa nel- la titolarità del FEC (v. lett. A. sopra), inchiesta con evidenti connessioni con l'estero.</w:t>
      </w:r>
    </w:p>
    <w:p>
      <w:r>
        <w:t>Infine, per quanto riguarda la seconda condizione, cumulativa, posta dalla lett. b dell'art. 24 cpv. 2 CPP, secondo la quale il ministero pubblico cantonale de- ve aver sollecitato dal MPC l'assunzione del procedimento, è lecito ritenere la missiva del 13 agosto 2014 come una vera e propria domanda circa la possi- bilità di presa a carico della procedura in questione (v. act. 1.5). Va peraltro aggiunto che nella missiva del 26 agosto 2014 il Procuratore Pubblico del Cantone Ticino manifesta senza riserve il proprio accordo all'assunzione del procedimento da parte del MPC (v. act. 1.6), accordo che, alla luce di quanto precede, non può certamente essere considerato abusivo ai sensi della so- pracitata giurisprudenza (v. supra consid. 2.1.1 in fine). In definitiva, la censu- ra mossa dal reclamante va disattesa.</w:t>
      </w:r>
    </w:p>
    <w:p>
      <w:r>
        <w:rPr>
          <w:b/>
        </w:rPr>
        <w:t>E. 2.2</w:t>
      </w:r>
    </w:p>
    <w:p>
      <w:r>
        <w:t>Il reclamante si duole poi di una violazione del diritto di essere sentito in rela- zione al fatto che egli non sarebbe stato avvisato dell'assunzione del procedi- mento cantonale da parte del MPC.</w:t>
      </w:r>
    </w:p>
    <w:p>
      <w:r>
        <w:rPr>
          <w:b/>
        </w:rPr>
        <w:t>E. 2.2.1</w:t>
      </w:r>
    </w:p>
    <w:p>
      <w:r>
        <w:t>Il diritto di essere sentito (art. 29 cpv. 2 Cost.) è una garanzia di natura forma- le, la cui violazione comporta l'annullamento della decisione impugnata, indi- pendentemente dalle possibilità di successo del ricorso sul merito. Per costan- te giurisprudenza, dal diritto di essere sentito deve in particolare essere dedot- to il diritto dell'interessato di esprimersi prima della resa di una decisione sfa- vorevole nei suoi confronti, di fornire prove circa i fatti suscettibili di influire sul provvedimento, di poter prendere visione dell'incarto, di partecipare all'assun- zione delle prove, di prenderne conoscenza e di determinarsi al riguardo (DTF 132 V 368 consid. 3.1 pag. 370 e sentenze ivi citate). Tale diritto mira a garan-</w:t>
      </w:r>
    </w:p>
    <w:p>
      <w:r>
        <w:t>- 8 -</w:t>
      </w:r>
    </w:p>
    <w:p>
      <w:r>
        <w:t>tire all'insorgente l'esercizio del diritto di esprimersi e di far valere il proprio punto di vista. Esso comprende segnatamente il diritto di essere informato dell'apertura di una procedura che lo concerne, del suo contenuto e della pre- sa di posizione delle altre parti al processo o autorità (JEANNERET/KUHN, Pré- cis de procédure pénale, Berna 2013, n. 4034 p. 56). Secondo la giurispru- denza, una violazione non particolarmente grave del diritto di essere sentito può considerarsi sanata allorquando la persona interessata ha la possibilità di esprimersi dinanzi ad un'istanza di ricorso/reclamo con pieno potere di esame sui fatti e sul diritto. Tuttavia, ciò dovrebbe rimanere l'eccezione (sentenza del Tribunale penale federale BB.2014.4 del 9 maggio 2014, consid. 3.2.1; DTF 130 II 530 consid. 7.3).</w:t>
      </w:r>
    </w:p>
    <w:p>
      <w:r>
        <w:rPr>
          <w:b/>
        </w:rPr>
        <w:t>E. 2.2.2</w:t>
      </w:r>
    </w:p>
    <w:p>
      <w:r>
        <w:t>In concreto, il 18 agosto 2014 il MPC ha manifestato il proprio interesse all'as- sunzione del procedimento in esame e, in data 20 agosto 2014, ha inviato la propria presa di posizione al reclamante, invitandolo a presentare le proprie osservazioni in relazione alla richiesta dei signori E., F. e G. "di voler parteci- pare al procedimento penale" pendente davanti all'autorità federale (v. act. 1.4). Quanto precede permette di concludere che il reclamante è stato infor- mato dell'intenzione del MPC di assumere l'incarto cantonale, il quale gli ha dato la possibilità di esprimersi in merito. Di conseguenza anche tale censura va disattesa poiché infondata.</w:t>
      </w:r>
    </w:p>
    <w:p>
      <w:r>
        <w:rPr>
          <w:b/>
        </w:rPr>
        <w:t>E. 2.3</w:t>
      </w:r>
    </w:p>
    <w:p>
      <w:r>
        <w:t>L'insorgente lamenta inoltre una violazione del principio di celerità in relazione all'art. 29 cpv. 1 CPP, che sancisce il principio dell'unità della procedura. Egli giustifica la disgiunzione dei procedimenti sostenendo che gli elementi fattuali alla base delle due procedure sono molto differenti. Inoltre, sostiene che la congiunzione dei due procedimenti darebbe ai denuncianti la possibilità di avere accesso a tutta una serie di documenti di cui non è necessario che essi vengano informati.</w:t>
      </w:r>
    </w:p>
    <w:p>
      <w:r>
        <w:rPr>
          <w:b/>
        </w:rPr>
        <w:t>E. 2.3.1</w:t>
      </w:r>
    </w:p>
    <w:p>
      <w:r>
        <w:t>L'articolo in questione prevede che più reati sono perseguiti e giudicati con- giuntamente se sono stati commessi da uno stesso imputato (lett. a) oppure vi è correità o partecipazione (lett. b). Eccezioni a tale principio sono previste all'art. 30 CPP, secondo il quale, per motivi sostanziali, il pubblico ministero e il giudice possono disgiungere o riunire i procedimenti. Il principio dell'unità della procedura è legato al concetto di opportunità, soprattutto per quanto concerne l'amministrazione omogenea delle prove e la difesa (v. sentenza del Tribunale penale federale BB.2009.51, 53, 54 del 5 agosto 2009, consid. 2 e giurisprudenza citata). Come previsto dalla legge, una decisione di congiun- zione deve fondarsi su ragioni oggettive e non su semplici motivi di comodità (BERTOSSA, op. cit., n. 2 ad art. 30 CPP). La congiunzione di procedure distin- te è quindi possibile quando le circostanze di fatto lo giustificano, segnata- mente per motivi di economia e di celerità procedurale (NIKLAUS SCHMID, Handbuch des schweizerischen Strafprozessrechts, Zurigo/San Gallo 2013,</w:t>
      </w:r>
    </w:p>
    <w:p>
      <w:r>
        <w:t>- 9 -</w:t>
      </w:r>
    </w:p>
    <w:p>
      <w:r>
        <w:t>n. 437 pag. 158), ma anche per evitare sentenze contraddittorie (DTF 138 IV 29). Secondo il Messaggio, l'esistenza di uno stretto legame oggettivo tra di- versi reati depone per esempio a favore di una riunione dei procedimenti (FF 2006 989, pag. 1048). Una buona amministrazione della giustizia impone che i differenti reati commessi da un imputato, benché sottostanti ognuno ad una giurisdizione differente, siano riuniti in una procedura unica e giudicati nella lo- ro totalità da un unico tribunale (GÉRARD PIQUEREZ, Traité de procédure péna- le suisse, 2a ediz., Ginevra/Zurigo/Basilea 2006, n. 438 pag. 277 e segg.; DTF 138 IV 214 consid. 3.2 e dottrina citata). In quest'ultima sentenza il Tribunale federale ha affermato che il principio dell'unità della procedura impone al pub- blico ministero di riunire procedure riguardanti lo stesso imputato nonostante la natura molto diversa dei reati contestatigli; nel caso concreto si trattava di violenze domestiche e truffa (DTF 138 IV 214 consid. 3.6-3.7, sentenza BB.2013.191 consid. 2.1).</w:t>
      </w:r>
    </w:p>
    <w:p>
      <w:r>
        <w:rPr>
          <w:b/>
        </w:rPr>
        <w:t>E. 2.3.2</w:t>
      </w:r>
    </w:p>
    <w:p>
      <w:r>
        <w:t>Nella fattispecie, nell'ambito del procedimento pendente davanti al MPC, gli imputati, segnatamente A. in qualità di gestore patrimoniale presso la C. SA, sono accusati di aver distratto denaro a danno del governo italiano, più preci- samente del FEC e di aver susseguente riciclato in Svizzera gli ingenti valori patrimoniali in questione (circa EUR 10 milioni). A ciò si aggiunge la fattispe- cie, secondo la quale i signori E., F. e G. hanno dichiarato di essere stati vitti- me di malversazioni in relazione al loro conto bancario presso la banca D. Il conto in questione sarebbe stato gestito dalla C. SA, tramite un mandato di gestione, il cui gestore esterno era proprio A.</w:t>
      </w:r>
    </w:p>
    <w:p>
      <w:r>
        <w:t>Posto ciò, sulla base degli atti istruttori già eseguiti, il MPC ritiene che le mo- dalità utilizzate per commettere i presunti reati a monte, ossia le malversazioni con l'impiego di documentazione falsa, nonché le susseguenti attività di rici- claggio, siano nel loro complesso indicative di un modus operandi posto in es- sere da una banda composta da soggetti operanti su più fronti. La C. SA, in seno alla quale ha operato A., risulterebbe in particolare coinvolta in tutti i filo- ni dell'inchiesta, non escludendo peraltro l'autorità inquirente l'esistenza di ul- teriori persone vittime di malversazioni da parte di tale società. Questa Corte ritiene giustificato e logico avanzare con un'unica inchiesta per quanto riguar- da le presunte attività illecite della società in questione e delle persone ivi atti- ve. L'interesse cardinale di una procedura congiunta è proprio quello di inda- gare al fine di evidenziare possibili elementi comuni nella maniera di agire de- gli indagati e ciò in relazione a differenti filoni investigativi. La connessione tra le procedure congiunte dal MPC è evidente, tanto più che nelle procedure in esame ad A. sono indistintamente confutati i reati di amministrazione infedele e di falsità in documenti. I motivi avanzati dal reclamante per eccepire alla re- gola prevista all'art. 29 cpv. 1 lett. a CPP non sono sufficienti per inficiare tali considerazioni. Il principio dell'unità della procedura penale è in concreto ma- nifestamente preponderante rispetto al principio di celerità. Questa autorità ha</w:t>
      </w:r>
    </w:p>
    <w:p>
      <w:r>
        <w:t>- 10 -</w:t>
      </w:r>
    </w:p>
    <w:p>
      <w:r>
        <w:t>del resto già statuito su un reclamo interposto da un'altra persona che asseri- va di essere stata danneggiata da presunte malversazioni su un suo conto presso banca D. ad opera del presidente della C. SA, confermando la con- giunzione del procedimento relativo al presunto danneggiato con quello fede- rale legato alle malversazioni che avrebbero toccato il FEC (v. la già citata sentenza BB. 2013.191, consid. 2).</w:t>
      </w:r>
    </w:p>
    <w:p>
      <w:r>
        <w:t>Infine, il MPC è sempre e comunque tenuto ad ossequiare ai dettami posti da- gli art. 73 e segg. CPP, e a permettere un accesso all'incarto da parte dell'ac- cusatore privato limitatamente a quanto è necessario a quest'ultimo per so- stanziare il suo danno, per cui le doglianze del reclamante in relazione all'ac- cesso dei signori E., F. e G. al dossier pendente davanti al MPC non trovano fondamento.</w:t>
      </w:r>
    </w:p>
    <w:p>
      <w:r>
        <w:rPr>
          <w:b/>
        </w:rPr>
        <w:t>E. 3.1</w:t>
      </w:r>
    </w:p>
    <w:p>
      <w:r>
        <w:t>Il reclamante sostiene che il sequestro ordinato dal MPC è infondato ed an- drebbe quindi levato: mancherebbe infatti la connessione tra quanto seque- strato ed i reati ipotizzati e sarebbe stato violato il principio di proporzionalità a causa del diniego della richiesta di dissequestro dei fondi necessari per poter far fronte alle impellenti necessità di natura economica e alle spese correnti dell'insorgente (v. act. 1 allegati 15, 17, 18, 19).</w:t>
      </w:r>
    </w:p>
    <w:p>
      <w:r>
        <w:t>A parere del MPC, il sequestro è invece giustificato ritenuta la possibile natura criminale dei valori patrimoniali pervenuti sulla relazione bancaria, anche alla luce di una probabile confisca (art. 70 cpv. 1 CP), della pronuncia di un risar- cimento equivalente (art. 71 cpv. 1 CP) rispettivamente una restituzione alle parti danneggiate (art. 70 cpv. 1 i.f. CP) o un'assegnazione a queste ultime (art. 73 CP). In merito al fabbisogno minimo dell'imputato, il MPC contesta al reclamante di non aver fornito la documentazione necessaria a sostegno delle proprie allegazioni (v. act. 1.1, pto. IV).</w:t>
      </w:r>
    </w:p>
    <w:p>
      <w:r>
        <w:rPr>
          <w:b/>
        </w:rPr>
        <w:t>E. 3.2</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patrimoniali sotto- stanti presumibilmente a confisca a norma degli art. 69 e segg. CP (v. art. 263 cpv. 1 lett. d CPP; sentenza del Tribunale federale 1S.2/2004 del 6 agosto 2004, consid. 2.2 e rinvii); fintanto che sussiste una possibilità di confisca, l'in- teresse pubblico impone di mantenere il sequestro penale (DTF 125 IV 222 consid. 2 non pubblicato; 124 IV 313 consid. 3b e 4; sentenza del Tribunale federale 1B_157/2007 del 25 ottobre 2007, consid. 2.2; SJ 1994 pag. 97, 102). Per sua natura, il provvedimento di sequestro va preso rapidamente, ri-</w:t>
      </w:r>
    </w:p>
    <w:p>
      <w:r>
        <w:t>- 11 -</w:t>
      </w:r>
    </w:p>
    <w:p>
      <w:r>
        <w:t>tenuto che, di regola, spetterà al giudice di merito pronunciare le misure defini- tive e determinare i diritti dei terzi sui beni in questione. Il sequestro è legittimo unicamente in presenza concorrente di sufficienti indizi di reato e di connes- sione tra questo e l'oggetto che occorre salvaguardare agli incombenti dell'au- torità inquirente; la misura ordinata deve inoltre essere rispettosa del principio della proporzionalità (HEIMGARTNER, in Donatsch/Hansjakob/Lieber [ed.], Kommentar zur Schweizerischen Strafprozessordnung (StPO), Zuri- go/Basilea/Ginevra 2014, n. 4 ad art. 263 CPP; HAUSER/SCHWERI/HARTMANN, Schweizerisches Strafprozessrecht, 6a ediz., Basilea 2005, n. 3 pag. 341; PIQUEREZ/MACALUSO, Traité de procédure pénale suisse, 3a ediz., Gine- vra/Zurigo/Basilea 2011, n. 1361 e segg.). Nelle fasi iniziali dell'inchiesta pe- nale non ci si dovrà mostrare troppo esigenti quanto al fondamento del so- spetto: è infatti sufficiente che il carattere illecito dei fatti rimproverati appaia verosimile. L'indizio di reato deve però concretizzarsi e rafforzarsi nel corso del procedimento in modo che "la prospettiva di una condanna deve sembrare vieppiù fortemente verosimile" (cfr. sentenze del Tribunale federale 1B_157/2007 del 25 ottobre 2007, consid. 2.2 e 1S.3/2005 del 7 febbraio 2005, consid. 2.3; sentenza del Tribunale penale federale BB.2006.16 del 24 luglio 2006, consid. 2.1 e rinvii; HEIMGARTNER, op. cit., n. 13 ad art. 263 CPP); le esigenze poste all'intensificazione dell'indizio di reato man mano che aumenta la durata del provvedimento coercitivo non devono tuttavia essere eccessive (TPF 2006 269 consid. 2.2). Adita con un reclamo, la Corte dei re- clami penali non può statuire sul merito del procedimento penale, ma deve li- mitarsi ad esaminare l'ammissibilità del sequestro in quanto tale (v. DTF 119 IV 326 consid. 7c e 7d; sentenza del Tribunale penale federale BB.2013.167 + 168 + 170 del 5 febbraio 2014, consid. 3.2).</w:t>
      </w:r>
    </w:p>
    <w:p>
      <w:r>
        <w:rPr>
          <w:b/>
        </w:rPr>
        <w:t>E. 3.2.1</w:t>
      </w:r>
    </w:p>
    <w:p>
      <w:r>
        <w:t>Il giudice ordina la confisca dei valori patrimoniali che costituiscono il prodotto di un reato o erano destinati a determinare o a ricompensare l'autore di un reato, a meno che debbano essere restituiti alla persona lesa allo scopo di ri- pristinare la situazione legale (art. 70 cpv. 1 CP). I valori patrimoniali che sot- tostanno a confisca giusta l'art. 70 cpv. 1 CP sono tutti i vantaggi patrimoniali che derivano direttamente o indirettamente dal reato; a norma dell'art. 71 cpv. 1 CP, se detti valori patrimoniali non sono più reperibili, il giudice ordina in fa- vore dello Stato un risarcimento equivalente (v. sentenza del Tribunale penale federale BV.2012.3-8/BV.2012.9 del 4 dicembre 2013, consid. 3.2). Se, in se- guito a un crimine o a un delitto, alcuno patisce un danno non coperto da un’assicurazione e si deve presumere che il danno o il torto morale non sa- ranno risarciti dall’autore, il giudice assegna al danneggiato, a sua richiesta, segnatamente gli oggetti e i beni confiscati o il ricavo della loro realizzazione, dedotte le spese, fino all’importo del risarcimento o dell’indennità per torto mo- rale stabiliti giudizialmente o mediante transazione (art. 73 cpv. 1 lett. b CP). Il giudice può tuttavia ordinare questi assegnamenti soltanto se il danneggiato cede allo Stato la relativa quota del suo credito (art. 73 cpv. 2 CP).</w:t>
      </w:r>
    </w:p>
    <w:p>
      <w:r>
        <w:t>- 12 -</w:t>
      </w:r>
    </w:p>
    <w:p>
      <w:r>
        <w:t>La confisca di valori patrimoniali in relazione con un reato ha carattere repres- sivo: ha lo scopo di impedire che il reo profitti dell'infrazione da lui commessa, evitando in tal senso che il crimine paghi (v. DTF 139 IV 209 consid. 5.3; 129 IV 305 consid. 4.2.5; 117 IV 107 consid. 2a; 106 IV 336 consid. 3b/aa; 104 IV 228 consid. 6b). Quando il prodotto originale dell'infrazione è costituito da va- lori propri a circolare, quali biglietti di banca o moneta scritturale, ed è stato trasformato a più riprese, esso resta confiscabile fino a che la sua traccia do- cumentaria (Papierspur, trace documentaire, paper trail) può essere ricostruita in maniera tale da stabilire il legame con l'infrazione (DTF 129 II 453 consid. 4.1 p. 461; sentenza del Tribunale federale 1B_185/2007 del 30 novembre 2007, consid. 9). L’assegnazione giusta gli art. 70 cpv. 1 e 73 CP non presup- pone necessariamente una sentenza di condanna e nemmeno l’identificazione del responsabile del reato, ma la semplice constatazione che reato vi è stato (v. sentenza del Tribunale penale federale SK.2008.5 del 26 gennaio 2009, consid. 13.2; DTF 122 IV 94).</w:t>
      </w:r>
    </w:p>
    <w:p>
      <w:r>
        <w:rPr>
          <w:b/>
        </w:rPr>
        <w:t>E. 3.2.2</w:t>
      </w:r>
    </w:p>
    <w:p>
      <w:r>
        <w:t>Il reclamante afferma che i valori in questione non possono essere il risultato diretto dell'infrazione e, di conseguenza, essi non avrebbero dovuto essere sequestrati in vista di una confisca. Egli sostiene in particolare che, essendo gli ordini di bonifico intervenuti a far tempo dal 20 ottobre 2010, la somma di fr. 450'000.-- da lui versata prima di tale data a favore di I. SA non può essere di origine criminale. Ora, se è vero che la tempistica delle operazioni non sembrerebbe permettere di ricondurre la precitata somma alle presunte mal- versazioni a danno di E., F. e G., il restante importo di fr. 150'000.--, versato alla predetta società immobiliare a fine maggio 2011 (v. act. 1. 24), di cui il re- clamante è stato tra l'altro amministratore unico dal dicembre 2007 al dicem- bre 2009, rimane comunque collegabile alle malversazioni in parola.</w:t>
      </w:r>
    </w:p>
    <w:p>
      <w:r>
        <w:t>Inoltre, il reclamante sostiene che il montante di fr. 600'000.-- posto sotto se- questro, costituisce il rimborso effettuato dal signor J. in virtù di un contratto di mutuo datato 1° luglio 2013. A tal proposito occorre innanzitutto osservare che A. non ha portato la prova diretta dell'avvenuto bonifico da parte di J. Infatti, dalle risultanze agli atti non risulta alcun elemento concreto avvalorante la tesi secondo cui i soldi in questione sono stati effettivamente versati in ossequio del menzionato contratto (essendo quest'ultimo l'unico mezzo di prova presen- tato dall'opponente a sostegno delle proprie allegazioni).</w:t>
      </w:r>
    </w:p>
    <w:p>
      <w:r>
        <w:rPr>
          <w:b/>
        </w:rPr>
        <w:t>E. 3.2.3</w:t>
      </w:r>
    </w:p>
    <w:p>
      <w:r>
        <w:t>Non è comunque determinante la questione di sapere se i valori sequestrati sono o meno frutto delle malversazioni operate a danno dei signori E., F. e G., dato che l'origine criminale dei fondi in questione può altresì concernere il filo- ne dell'inchiesta in cui A., in qualità di gestore patrimoniale presso la C. SA, è accusato di aver distratto e riciclato con altri denaro a danno del governo ita- liano. Contrariamente a quanto asserito nel reclamo, allo stadio attuale dell'in-</w:t>
      </w:r>
    </w:p>
    <w:p>
      <w:r>
        <w:t>- 13 -</w:t>
      </w:r>
    </w:p>
    <w:p>
      <w:r>
        <w:t>chiesta e sulla base della documentazione agli atti non è possibile escludere l'origine criminale dei fondi, precisato che, essendo il sequestro recente, il MPC abbisogna di tempo per verificare eventuali collegamenti con i fatti inda- gati. In definitiva, considerati i sufficienti indizi di reato a carico di A., il seque- stro del suo conto ossequia, per il momento, il principio della proporzionalità.</w:t>
      </w:r>
    </w:p>
    <w:p>
      <w:r>
        <w:rPr>
          <w:b/>
        </w:rPr>
        <w:t>E. 3.3</w:t>
      </w:r>
    </w:p>
    <w:p>
      <w:r>
        <w:t>Il MPC ritiene il sequestro giustificato anche nell'ottica dell'art. 71 CP.</w:t>
      </w:r>
    </w:p>
    <w:p>
      <w:r>
        <w:rPr>
          <w:b/>
        </w:rPr>
        <w:t>E. 3.3.1</w:t>
      </w:r>
    </w:p>
    <w:p>
      <w:r>
        <w:t>Giusta l'art. 71 cpv. 1 CP, se i valori patrimoniali sottostanti alla confisca non sono più reperibili, il giudice ordina in favore dello Stato un risarcimento equi- valente. In virtù dell'art. 71 cpv. 3 CP, in vista dell'esecuzione del risarcimento, l'autorità inquirente può sottoporre a sequestro valori patrimoniali dell'interes- sato. Si tratta di una misura conservativa e provvisoria che può portare su tutti i beni della persona sospettata, acquisiti legalmente o no, fino a concorrenza dell'importo del reato contestato (DUPUIS, GELLER, MONNIER, MOREILLON, PIGUET, BETTEX, STOLL, Petit Commentaire, Code pénal, Basilea 2012, n. 17 ad art. 71 CP). La possibilità conferita dall'art. 71 CP di sequestrare valori pa- trimoniali senza connessione con il reato in causa risponde alla volontà del le- gislatore di impedire il privilegio di colui che si è liberato dai valori patrimoniali soggetti a confisca da colui che li ha conservati (Messaggio concernente la modifica del Codice penale svizzero e del Codice penale militare del 30 giu- gno 1993, FF 1993 III 269 p. 304). In ragione del suo carattere sussidiario, non può essere ordinata che nell'ipotesi in cui, se i valori patrimoniali fossero stati disponibili, la confisca sarebbe stata pronunciata (v. sentenza del Tribu- nale federale 1B_40/2014 del 15 aprile 2014, consid. 5.1.2).</w:t>
      </w:r>
    </w:p>
    <w:p>
      <w:r>
        <w:t>Il credito compensatorio pronunciato in virtù dell'art. 71 cpv. 3 CP non deve violare il diritto costituzionale del ricorrente a delle condizioni minime di esi- stenza. Egli ha quindi diritto alla garanzia del minimo vitale in virtù dell'art. 93 LEF (DUPUIS, GELLER, MONNIER, MOREILLON, PIGUET, BETTEX, STOLL, op. cit., n. 18 ad art. 71 CP e giurisprudenza citata, segnatamente sentenza del Tribu- nale federale 1B_157/2007 del 25 ottobre 2007, consid. 1.6). Infatti, trattando- si di un sequestro penale, la misura deve essere proporzionata nel suo am- montare, nella sua durata ed al riguardo alla situazione della persona toccata (v. DTF 132 I 229 consid. 11.3, sentenza del Tribunale penale federale BB.2012.167 del 17 luglio 2013, consid. 2.5). Di norma, al fine dell'accerta- mento della situazione patrimoniale e finanziaria del richiedente, pena la reie- zione della domanda, incombe a quest'ultimo un obbligo di collaborazione; in particolare, egli ha l'onere di specificare e sostanziare per quanto possibile le sue entrate ed uscite ed il suo patrimonio (v. decisione del Tribunale penale federale BP.2013.10 del 2 maggio 2013, consid. 2.1; in merito a richieste di assistenza giudiziaria gratuita: DTF 125 IV 161 consid. 4a; e: A. BÜHLER, Die Prozessarmut, in: Schöbi [ed.], Gerichtskosten, Parteikosten, Prozesskaution, unentgeltliche Prozessführung, Berna 2001, pag. 189 e segg.).</w:t>
      </w:r>
    </w:p>
    <w:p>
      <w:r>
        <w:t>- 14 -</w:t>
      </w:r>
    </w:p>
    <w:p>
      <w:r>
        <w:rPr>
          <w:b/>
        </w:rPr>
        <w:t>E. 3.3.2</w:t>
      </w:r>
    </w:p>
    <w:p>
      <w:r>
        <w:t>Nel caso concreto, il reclamante in qualità di gestore patrimoniale, è sospetta- to di aver effettuato delle malversazioni sia sul conto dei signori E., F. e G., che in relazione al denaro proveniente dal FEC, quantificato in circa EUR 10 milioni. Un sequestro in vista di confisca sarebbe giustificato se i fondi fossero ancora reperibili. Ora, potendo tale denaro non essere più disponibile, la pro- nuncia di un credito compensatorio per riparare gli eventuali danni causati agli accusatori privati non può essere esclusa. Il sequestro del conto del ricorrente si giustifica dunque anche da questo punto di vista.</w:t>
      </w:r>
    </w:p>
    <w:p>
      <w:r>
        <w:t>Il reclamante sostiene di non essere più in grado di provvedere ai propri biso- gni minimi, non avendo più alcun introito in seguito all'esaurimento del diritto all'indennità di disoccupazione a partire dal 18 settembre 2014 (v. act. 1.15). Per quanto attiene agli addebiti, l'insorgente sostiene di non poter più far fron- te alle sue spese, quali i premi dell'assicurazione malattia (v. act. 1.17 e alle- gato I, act. 1.19), il pagamento dell'abbonamento di telefonia K. (v. act. 1.18), il pagamento delle tasse della città di Lugano (v. allegato II, act. 1.19) e il pa- gamento dell'affitto. In particolare, in data 16 settembre 2014, egli ha ricevuto un richiamo con intimazione di disdetta per il ritardo nel pagamento della pi- gione dell'appartamento (v. allegato II, act. 6.2). Egli si duole inoltre di non po- ter più ottemperare al pagamento dei contributi alimentari (v. allegato IV, act. 1.7). In sostanza, al fine del fondamento della sua richiesta di dissequestro, l'insorgente sostiene che il sequestro gli sta causando un importante danno (v. act. 6, pto 2). Premesso che per la pronuncia di un credito compensatorio, a differenza di quanto previsto all'art. 268 CPP, il giudice non è obbligato a tene- re conto del minimo esistenziale (v. sentenza del Tribunale penale federale 1B_177/2012 del 28 agosto 2012, consid. 2.2; sentenza del Tribunale penale federale BB.2014.82 del 6 novembre 2014, consid. 7.1), è opportuno conside- rare che il ricorrente si è lungamente espresso sull'entità delle sue spese, ma dal dossier non emergono indicazioni più concrete sui beni mobili e immobili da lui effettivamente detenuti. In assenza delle necessarie indicazioni che possano permettere di valutare, in modo adeguato e completo, la situazione patrimoniale del reclamante, quali ad esempio una decisione di tassazione re- cente, non risulta in specie provata la veridicità della sua situazione di indi- genza. Il dettagliato elenco delle spese correnti e future su cui egli fonda le proprie pretese non è di per sé sufficiente a chiarire la sua reale situazione pa- trimoniale. In conclusione, allo stato attuale, occorre confermare il sequestro nella sua integralità.</w:t>
      </w:r>
    </w:p>
    <w:p>
      <w:r>
        <w:rPr>
          <w:b/>
        </w:rPr>
        <w:t>E. 4</w:t>
      </w:r>
    </w:p>
    <w:p>
      <w:r>
        <w:t>In definitiva, il reclamo è respinto in via principale come in via subordinata. Giusta l'art. 428 cpv. 1, prima frase, CPP le parti sostengono le spese della procedura di ricorso nella misura in cui prevalgono o soccombono nella causa. La tassa di giustizia è calcolata giusta gli art. 73 cpv. 2 LOAP nonché 5 e 8</w:t>
      </w:r>
    </w:p>
    <w:p>
      <w:r>
        <w:t>- 15 -</w:t>
      </w:r>
    </w:p>
    <w:p>
      <w:r>
        <w:t>cpv. 3 del regolamento del 31 agosto 2010 sulle spese, gli emolumenti, le ri- petibili e le indennità della procedura penale federale (RSPPF; RS 173.713.162), ed è fissata nella fattispecie a fr. 2'000.--.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