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BB.2014.130 vom 3. November 2014</w:t>
      </w:r>
    </w:p>
    <w:p>
      <w:r>
        <w:t>Bundesstrafgericht, 2014-11-03, FR</w:t>
      </w:r>
    </w:p>
    <w:p>
      <w:r>
        <w:rPr>
          <w:b/>
        </w:rPr>
        <w:t xml:space="preserve">Quelle: </w:t>
      </w:r>
      <w:r>
        <w:t>https://mcp.opencaselaw.ch/entscheid/bstger_BB.2014.130</w:t>
      </w:r>
    </w:p>
    <w:p>
      <w:r>
        <w:t>FR: TPF BB.2014.130 du 3 novembre 2014</w:t>
      </w:r>
    </w:p>
    <w:p>
      <w:r>
        <w:t>IT: TPF BB.2014.130 del 3 novembre 2014</w:t>
      </w:r>
    </w:p>
    <w:p>
      <w:pPr>
        <w:pStyle w:val="Heading2"/>
      </w:pPr>
      <w:r>
        <w:t>Regeste</w:t>
      </w:r>
    </w:p>
    <w:p>
      <w:r>
        <w:t>Ordonnance de non-entrée en matière (art. 310 en lien avec l'art. 322 al. 2 CPP).</w:t>
      </w:r>
    </w:p>
    <w:p>
      <w:pPr>
        <w:pStyle w:val="Heading2"/>
      </w:pPr>
      <w:r>
        <w:t>Erwägungen</w:t>
      </w:r>
    </w:p>
    <w:p>
      <w:r>
        <w:rPr>
          <w:b/>
        </w:rPr>
        <w:t>E. 24</w:t>
      </w:r>
    </w:p>
    <w:p>
      <w:r>
        <w:t>septembre 2014 par le MPC, mais n'expliquant notamment pas pour quels motifs le recours est formé;</w:t>
      </w:r>
    </w:p>
    <w:p>
      <w:r>
        <w:t>- que malgré le délai supplémentaire accordé au recourant en application de l'art. 385 al. 2 CPP, les documents adressés à la Cour de céans le 24 octo- bre 2014, bien que volumineux et imprimés en couleur, ne permettent pas de remédier aux lacunes du recours précitées;</w:t>
      </w:r>
    </w:p>
    <w:p>
      <w:r>
        <w:t>- qu'en conséquence le recours ne répond pas aux exigences de l'art. 385 CPP et doit de ce fait être déclaré irrecevable;</w:t>
      </w:r>
    </w:p>
    <w:p>
      <w:r>
        <w:t>- que conformément à l'art. 428 al. 1 CPP, les frais de la procédure de re- cours sont mis à la charge des parties dans la mesure où elles ont obtenu gain de cause ou succombé; la partie dont le recours est déclaré irreceva- ble étant également considérée avoir succombé;</w:t>
      </w:r>
    </w:p>
    <w:p>
      <w:r>
        <w:t>- que les frais de justice doivent être calculés en application des art. 73 al. 2 de la loi fédérale sur l'organisation des autorités pénales de la Confédéra- tion (LOAP; RS 173.71), ainsi que des art. 5 et 8 al. 3 du règlement du Tri- bunal pénal fédéral du 31 août 2010 sur les frais, émoluments, dépens, et indemnités de la procédure pénale fédérale (RFPPF; RS 173.713.162) et seront pour la présente cause fixés à CHF 300.--.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