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BB.2014.117 vom 18. September 2014</w:t>
      </w:r>
    </w:p>
    <w:p>
      <w:r>
        <w:t>Bundesstrafgericht, 2014-09-18, DE</w:t>
      </w:r>
    </w:p>
    <w:p>
      <w:r>
        <w:rPr>
          <w:b/>
        </w:rPr>
        <w:t xml:space="preserve">Quelle: </w:t>
      </w:r>
      <w:r>
        <w:t>https://mcp.opencaselaw.ch/entscheid/bstger_BB.2014.117</w:t>
      </w:r>
    </w:p>
    <w:p>
      <w:r>
        <w:t>FR: TPF BB.2014.117 du 18 septembre 2014</w:t>
      </w:r>
    </w:p>
    <w:p>
      <w:r>
        <w:t>IT: TPF BB.2014.117 del 18 settembre 2014</w:t>
      </w:r>
    </w:p>
    <w:p>
      <w:pPr>
        <w:pStyle w:val="Heading2"/>
      </w:pPr>
      <w:r>
        <w:t>Regeste</w:t>
      </w:r>
    </w:p>
    <w:p>
      <w:r>
        <w:t>Wechsel der amtlichen Verteidigung (Art. 134 Abs. 2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Der Beschwerdeführer ist als beschuldigte Person Partei des Strafverfah- rens (Art. 104 Abs. 1 lit. a StPO). Die Weigerung der Beschwerdegegnerin, die amtliche Verteidigung seinem Antrag zufolge einer anderen Person zu übertragen, begründet auf Seiten des Beschwerdeführers ein rechtlich ge- schütztes Interesse an der Beschwerdeführung im Sinne von Art. 382 Abs. 1 StPO. Auf seine frist- und formgerecht eingereichte Beschwerde ist einzutreten.</w:t>
      </w:r>
    </w:p>
    <w:p>
      <w:r>
        <w:t>- 4 -</w:t>
      </w:r>
    </w:p>
    <w:p>
      <w:r>
        <w:rPr>
          <w:b/>
        </w:rPr>
        <w:t>E. 2.1</w:t>
      </w:r>
    </w:p>
    <w:p>
      <w:r>
        <w:t>Art. 29 Abs. 3 und Art. 32 Abs. 2 BV vermitteln der beschuldigten Person einen Anspruch auf sachkundige, engagierte und effektive Wahrnehmung ihrer Parteiinteressen (BGE 138 IV 161 E. 2.4 S. 164 mit Hinweis). Ist das Vertrauensverhältnis zwischen der beschuldigten Person und ihrer amtli- chen Verteidigung erheblich gestört oder eine wirksame Verteidigung aus anderen Gründen nicht mehr gewährleistet, so überträgt die Verfahrenslei- tung die amtliche Verteidigung einer anderen Person (Art. 134 Abs. 2 StPO). Allein das Empfinden der beschuldigten Person oder ihre Wünsche reichen für einen Wechsel der amtlichen Verteidigung allerdings nicht aus. Vielmehr müssen konkrete Hinweise bestehen, die in objektiv nachvoll- ziehbarer Weise für eine erhebliche Störung des Vertrauensverhältnisses sprechen. Zudem ist der amtliche Verteidiger nicht bloss das unkritische Sprachrohr der beschuldigten Person.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Dies gilt auch für die Weigerung, aussichtslose Prozesshandlungen vorzu- nehmen. Im Zweifelsfall liegt es im pflichtgemässen Ermessen des Vertei- digers, zu entscheiden, welche Beweisanträge und juristischen Argumenta- tionen er als sachgerecht und geboten erachtet. Hingegen erscheint der Anspruch auf wirksame Verteidigung verletzt, wenn der amtliche Verteidi- ger einer nicht geständigen Person gegenüber den Strafbehörden andeu- tet, er halte seinen Mandanten für schuldig (BGE 138 IV 161 E. 2.4 S. 165 f. m.w.H.; Urteil des Bundesgerichts 1B_211/2014 vom 23. Juli 2014, E. 2.1; Beschluss des Bundesstrafgerichts BB.2013.13 vom 17. Mai 2013, E. 3.2 m.w.H.).</w:t>
      </w:r>
    </w:p>
    <w:p>
      <w:r>
        <w:rPr>
          <w:b/>
        </w:rPr>
        <w:t>E. 2.2</w:t>
      </w:r>
    </w:p>
    <w:p>
      <w:r>
        <w:t>Im Rahmen seines Gesuchs an die Beschwerdegegnerin führte der Be- schwerdeführer lediglich aus, das Vertrauen in seinen amtlichen Verteidiger sei auf seiner Seite zerstört. Der Einsatz des amtlichen Verteidigers für sein Verfahren sei schlecht und er erachte seine Chancen durch einen An- waltswechsel als verbessert (act. 1.3). In seiner Beschwerde bringt der Be- schwerdeführer neu vor, Mitte Mai habe ihm sein amtlicher Verteidiger die Hoffnung gemacht, er werde spätestens nach 40 Tagen aus der Untersu- chungshaft entlassen. Die Erklärung, den amtlichen Verteidiger nicht wech- seln zu wollen (Akten BA, pag. 16-02-0023), habe er auf Grund dieser "hoffnungsvollen Versprechung" abgegeben. Nach der Einvernahme vom 1. Juli 2014 habe ihm sein amtlicher Verteidiger diese Hoffnung auf eine baldige Entlassung aus der Untersuchungshaft plötzlich genommen, ohne</w:t>
      </w:r>
    </w:p>
    <w:p>
      <w:r>
        <w:t>- 5 -</w:t>
      </w:r>
    </w:p>
    <w:p>
      <w:r>
        <w:t>dass neue belastende Beweise gefunden worden wären. Dieser unbere- chenbare Gesinnungswechsel seines amtlichen Verteidigers stelle eine ob- jektiv nachvollziehbare Begründung eines Vertrauensbruchs dar (act. 1).</w:t>
      </w:r>
    </w:p>
    <w:p>
      <w:r>
        <w:t>Objektive Gründe, welche zur Annahme führen, dass eine wirksame Ver- teidigung vorliegend nicht mehr gewährleistet wird, bringt der Beschwerde- führer keine vor. Den Akten ist auch nicht zu entnehmen, dass der amtliche Verteidiger untätig geblieben wäre oder Pflichtverletzungen irgendwelcher Art begangen hätte. Dass die Einschätzung des amtlichen Verteidigers zu den belastenden und zu den entlastenden Momenten bzw. zur Sachlage sich während einer laufenden Untersuchung ändert, liegt in der Natur eines fortschreitenden Strafverfahrens. In diesem Zusammenhang kann darauf verwiesen werden, dass auch die Beschwerdekammer in ihrem Beschluss BH.2014.10 vom 23. Juli 2014 betreffend Überprüfung der Untersuchungs- haft zum Schluss kam, dass sich die den Beschwerdeführer belastenden Indizien weiter verdichtet haben. Darin liegt kein konkreter Hinweis, welcher in objektiv nachvollziehbarer Weise für eine begründete erhebliche Störung des Vertrauensverhältnisses zwischen dem Beschwerdeführer und seinem amtlichen Verteidiger spricht.</w:t>
      </w:r>
    </w:p>
    <w:p>
      <w:r>
        <w:rPr>
          <w:b/>
        </w:rPr>
        <w:t>E. 2.3</w:t>
      </w:r>
    </w:p>
    <w:p>
      <w:r>
        <w:t>Die Beschwerde erweist sich nach dem Gesagten als unbegründet. Sie ist abzuweisen.</w:t>
      </w:r>
    </w:p>
    <w:p>
      <w:r>
        <w:rPr>
          <w:b/>
        </w:rPr>
        <w:t>E. 3</w:t>
      </w:r>
    </w:p>
    <w:p>
      <w:r>
        <w:t>Bei diesem Ausgang des Verfahrens hat der Beschwerdeführer die Ge- richtskosten zu tragen (Art. 428 Abs. 1 StPO). Die Gerichtsgebühr ist auf Fr. 1'000.-- festzusetzen (Art. 73 StBOG i.V.m. Art. 5 und 8 Abs. 1 des Reg- 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