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BB.2014.116 vom 15. April 2015</w:t>
      </w:r>
    </w:p>
    <w:p>
      <w:r>
        <w:t>Bundesstrafgericht, 2015-04-15, FR</w:t>
      </w:r>
    </w:p>
    <w:p>
      <w:r>
        <w:rPr>
          <w:b/>
        </w:rPr>
        <w:t xml:space="preserve">Quelle: </w:t>
      </w:r>
      <w:r>
        <w:t>https://mcp.opencaselaw.ch/entscheid/bstger_BB.2014.116</w:t>
      </w:r>
    </w:p>
    <w:p>
      <w:r>
        <w:t>FR: TPF BB.2014.116 du 15 avril 2015</w:t>
      </w:r>
    </w:p>
    <w:p>
      <w:r>
        <w:t>IT: TPF BB.2014.116 del 15 aprile 2015</w:t>
      </w:r>
    </w:p>
    <w:p>
      <w:pPr>
        <w:pStyle w:val="Heading2"/>
      </w:pPr>
      <w:r>
        <w:t>Regeste</w:t>
      </w:r>
    </w:p>
    <w:p>
      <w:r>
        <w:t>Consultation des dossiers (art. 101 s. en lien avec l'art. 107 al. 1 let. a CPP); actes de procédure du Ministère public de la Confédération (art. 20 al. 1 let. b en lien avec l'art. 393 al. 1 let. a CPP); participation à l'administration des preuves; audition de témoins; (art. 107 al. 1 let. b, 147 et 177 CPP).</w:t>
      </w:r>
    </w:p>
    <w:p>
      <w:pPr>
        <w:pStyle w:val="Heading2"/>
      </w:pPr>
      <w:r>
        <w:t>Erwägungen</w:t>
      </w:r>
    </w:p>
    <w:p>
      <w:r>
        <w:rPr>
          <w:b/>
        </w:rPr>
        <w:t>E. 1</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le droit de procédure régit les conditions d'admission de la jonction et de la disjonction des causes (BOVAY, Procédure administrative, Berne 2000, p. 173). Si des raisons objectives le justifient, le ministère public et les tri- bunaux peuvent ordonner la jonction ou la disjonction de procédures pé- nales (art. 30 CPP). En l'espèce, les deux recours relèvent de la même procédure et soulèvent des questions juridiques semblables ou corrélées. Dès lors, il se justifie de joindre les causes BB.2014.116 et BB.2014.129.</w:t>
      </w:r>
    </w:p>
    <w:p>
      <w:r>
        <w:rPr>
          <w:b/>
        </w:rPr>
        <w:t>E. 2.1</w:t>
      </w:r>
    </w:p>
    <w:p>
      <w:r>
        <w:t>En tant qu’autorité de recours, la Cour des plaintes examine avec plein pouvoir de cognition en fait et en droit les recours qui lui sont soumis (Mes- sage relatif à l’unification du droit de la procédure pénale du 21 décembre 2005 [ci-après: Message CPP], FF 2006 1057, p. 1296 in fine; GUIDON, Commentaire bâlois, Schweizerische Strafprozessordnung, 2e éd., Bâle 2014 [ci-après: BSK StPO], n° 15 ad art. 393; KELLER, Do- natsch/Hansjakob/Lieber [édit.], Kommentar zur Schweizerischen Strafprozessordnung [StPO], Zurich/Bâle/Genève 2014, 2e éd. [ci-après: Kommentar StPO], n° 39 ad art. 393; SCHMID, Handbuch des schweizeri- schen Strafprozessrechts, 2e éd., Zurich 2013, n° 1512).</w:t>
      </w:r>
    </w:p>
    <w:p>
      <w:r>
        <w:rPr>
          <w:b/>
        </w:rPr>
        <w:t>E. 2.2</w:t>
      </w:r>
    </w:p>
    <w:p>
      <w:r>
        <w:t>Les décisions du MPC peuvent faire l'objet d'un recours devant la Cour de céans (art. 393 al. 1 let. a CPP et 37 al. 1 de la loi sur l'organisation des</w:t>
      </w:r>
    </w:p>
    <w:p>
      <w:r>
        <w:t>- 5 -</w:t>
      </w:r>
    </w:p>
    <w:p>
      <w:r>
        <w:t>autorités pénales de la Confédération [LOAP; RS 173.71]).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2.3</w:t>
      </w:r>
    </w:p>
    <w:p>
      <w:r>
        <w:t>Le recours est recevable à la condition que le recourant dispose d'un intérêt juridiquement protégé à l'annulation ou à la modification de la décision entreprise (art. 382 al. 1 CPP). Le recourant doit avoir subi une lésion, soit un préjudice causé par l'acte qu'il attaque et doit avoir un intérêt à l'élimination de ce préjudice. Cet intérêt doit être actuel et pratique (arrêts du Tribunal fédéral 1B_669/2012 du 12 mars 2013 et 1B_657/2012 du 8 mars 2013, consid. 2.3.1; décisions du Tribunal pénal fédéral BB.2013.173-174 du 24 janvier 2014, consid. 1.3.1; BB.2013.89 du 24 octobre 2013, consid. 1.3; BB.2013.88 du 13 septembre 2013, consid. 1.4 et références citées). En l'occurrence, le recourant s'étant vu empêcher de consulter le dossier intégral de la procédure SV.12.0932 dans laquelle il est prévenu, a qualité pour recourir à cet égard.</w:t>
      </w:r>
    </w:p>
    <w:p>
      <w:r>
        <w:rPr>
          <w:b/>
        </w:rPr>
        <w:t>E. 2.4.1</w:t>
      </w:r>
    </w:p>
    <w:p>
      <w:r>
        <w:t>En revanche, le recours formé le 6 octobre 2014 (BB.2014.129) ne se fonde que sur la transmission par le MPC au recourant, en date du 23 sep- tembre 2014, de l'inventaire actualisé des pièces actuellement consultables (BB.2014.129, act. 1.1). Le recourant la tient pour une décision implicite (BB.2014.129, act. 1, p. 4) et l'amène à inviter la Cour de céans à constater et à adresser au MPC des injonctions tendant, outre celle relative à la con- sultation du dossier, à fournir à l'avenir à la défense dans les délais utiles toute information nécessaire à une participation, en contradictoire, à toutes les auditions diligentées dans la procédure SV.12.0392 et répéter sans dé- lai l'audition à laquelle la défense n'a pu participer en septembre 2014 dans l'hypothèse où cette audition a été réalisée (BB.2014.129, act. 1, conclu- sions IV et V).</w:t>
      </w:r>
    </w:p>
    <w:p>
      <w:r>
        <w:rPr>
          <w:b/>
        </w:rPr>
        <w:t>E. 2.4.2</w:t>
      </w:r>
    </w:p>
    <w:p>
      <w:r>
        <w:t>La seule transmission de l'inventaire du dossier par le MPC au recourant ne saurait avoir valeur de décision, ne revêtant pas la forme d'un prononcé au sens de l'art. 80 al. 3 CPP et n'ayant manifestement pas été envisagé comme tel par le MPC. A cela s'ajoute que la procédure jointe BB.2014.116 – déjà pendante au moment de ladite transmission – portait précisément sur la question de l'accès au dossier et avait été initiée suite à la décision, explicite et rendue dans les formes, de refuser au recourant l'accès complet au dossier. A fortiori, on voit mal comment ladite transmission pourrait acter</w:t>
      </w:r>
    </w:p>
    <w:p>
      <w:r>
        <w:t>- 6 -</w:t>
      </w:r>
    </w:p>
    <w:p>
      <w:r>
        <w:t>le refus «implicite» d'empêcher le recourant de participer à la procédure. Il appartenait plutôt à ce dernier de demander au MPC de rendre une déci- sion dans les formes prescrites par la loi (décision du Tribunal pénal fédéral BB.2014.91 du 15 janvier 2015, consid. 2.2) puis, le cas échéant, de la contester auprès de la Cour de céans.</w:t>
      </w:r>
    </w:p>
    <w:p>
      <w:r>
        <w:rPr>
          <w:b/>
        </w:rPr>
        <w:t>E. 2.4.3</w:t>
      </w:r>
    </w:p>
    <w:p>
      <w:r>
        <w:t>Par conséquent, faute de décision attaquée, le recours à l'origine de la pro- cédure BB.2014.129 est irrecevable.</w:t>
      </w:r>
    </w:p>
    <w:p>
      <w:r>
        <w:rPr>
          <w:b/>
        </w:rPr>
        <w:t>E. 3</w:t>
      </w:r>
    </w:p>
    <w:p>
      <w:r>
        <w:t>Le recourant invoque une violation de son droit à consulter le dossier et de son droit d'être entendu (BB.2014.116, act. 1, par. III).</w:t>
      </w:r>
    </w:p>
    <w:p>
      <w:r>
        <w:rPr>
          <w:b/>
        </w:rPr>
        <w:t>E. 3.1</w:t>
      </w:r>
    </w:p>
    <w:p>
      <w:r>
        <w:t>En procédure pénale, l’accès au dossier – en principe total (BENDANI, Commentaire romand, Code de procédure pénale suisse, Bâle 2011 [ci- après: CR-CPP], n° 11 ad art. 107 CPP) – est garanti aux parties de manière générale par l’art. 107 al. 1 let. a CPP. L’art. 101 al. 1 CPP précise cependant que les parties peuvent consulter le dossier d’une procédure pénale pendante, au plus tard après la première audition du prévenu et l’administration des preuves principales par le ministère public, l’art. 108 CPP – prévoyant notamment la possibilité de restreindre le droit d'être entendu des parties en cas d'abus par une de celles-ci de leurs droits ou s'il y a lieu d'assurer la sécurité de personnes ou protéger des intérêts publics ou privés au maintien du secret (art. 108 al. 1 CPP) – étant réservé. En particulier, l'abus de droit au sens de l'art. 108 al. 1 let. a CPP existe notamment lorsque des indices sérieux laissent penser que le prévenu va faire disparaître des preuves ou instrumentaliser des témoins (BENDANI, op. cit., n° 2 ad art. 108). Ainsi, le droit de consulter le dossier peut être limité avant la première audition du prévenu, sous réserve de l'hypothèse prévue à l'art. 225 al. 2 CPP ayant trait à la consultation du dossier en matière de détention provisoire. Cela correspond à la volonté du législateur fédéral, lequel a clairement refusé de reconnaître de manière générale au prévenu un droit de consulter le dossier dès le début de la procédure. La consultation du dossier par le prévenu avant sa première audition par la police n'est donc pas garantie par le Code de procédure pénale, même si rien n'empêche la direction de la procédure de l'autoriser, en tout ou partie, avant cette première audition. Au demeurant, ni le droit constitutionnel ni le droit conventionnel ne garantissent au prévenu ou à son conseil le droit inconditionnel de consulter le dossier à ce stade de la procédure (ATF 137 IV 172 consid. 2.3). La formulation ouverte de l'art. 101 al. 1 CPP confère à la direction de la procédure un certain pouvoir d'appréciation qu'il convient en principe de respecter (ATF 137 IV 280 consid. 2.3). L'autorité</w:t>
      </w:r>
    </w:p>
    <w:p>
      <w:r>
        <w:t>- 7 -</w:t>
      </w:r>
    </w:p>
    <w:p>
      <w:r>
        <w:t>compétente ne saurait cependant différer indéfiniment la consultation du dossier en se fondant sur cette disposition. Elle doit en effet établir que l'accès au dossier est susceptible de compromettre l'instruction et exposer les «preuves importantes» qui doivent être administrées auparavant (arrêt du Tribunal fédéral 1B_597/2011 du 7 février 2012, consid. 2.2). En revanche, la simple éventualité que «les intérêts de la procédure soient (abstraitement) mis en péril par un comportement régulier relevant de la tactique procédurale» ne suffit pas (ATF 139 IV 25 consid. 5.5.4.1, portant sur la participation des parties à l’administration des preuves, thématique qui, selon notre Haute Cour, doit être cohérente avec la question de l’accès au dossier). Les preuves principales sont celles dont la mise en œuvre se relève indispensable à la réalisation de l'objectif de l'instruction, à savoir la recherche de la vérité matérielle (GRETEL/GISLER, Le moment de la consultation du dossier pénal et les restrictions temporaires à son accès, Forumpoenale 5/2013, p. 3012).</w:t>
      </w:r>
    </w:p>
    <w:p>
      <w:r>
        <w:rPr>
          <w:b/>
        </w:rPr>
        <w:t>E. 3.2</w:t>
      </w:r>
    </w:p>
    <w:p>
      <w:r>
        <w:t>Par son recours, le recourant entend obtenir essentiellement les pièces relatives à l'entraide pénale internationale diligentée dans la procédure SV.12.0932 (BB.2014.116, act. 1, p. 3). Dans sa réponse au recours, le MPC indique que les pièces en question se rapportent à des mesures d'enquête non terminées et au sujet desquelles le prévenu n'a pas encore été entendu (BB.2014.116, act. 3, p. 2). Le recourant réplique en substance que l'essentiel des pièces demandées découlent de mesures déjà exécutées, au sujet desquelles il aurait déjà pu être entendu notamment lors de son audition le 6 mars 2014 (BB.2014.116, act. 7, p. 4). Le MPC maintient que lesdites mesures sont en cours d'exécution (BB.2014.116, act. 9).</w:t>
      </w:r>
    </w:p>
    <w:p>
      <w:r>
        <w:rPr>
          <w:b/>
        </w:rPr>
        <w:t>E. 3.3</w:t>
      </w:r>
    </w:p>
    <w:p>
      <w:r>
        <w:t>Vu ce qui précède, notamment la jurisprudence du Tribunal fédéral relative à la motivation, par l'autorité qui dirige la procédure, des restrictions à l'accès au dossier (supra consid. 3.1; arrêt du Tribunal fédéral 1B_597/2011 du 7 février 2012, consid. 2.2 et ATF 139 IV 25 précité consid. 5.5.4.1), il appartient au MPC d'exposer les preuves importantes qui motivent son refus de donner accès au dossier. En l'occurrence, le MPC indique que les pièces celées au recourant «ont trait à des faits devant encore faire l'objet d'analyse, respectivement de clarifications et d'actes d'instruction complémentaires. S'agissant plus particulièrement de l'entraide judiciaire, il peut vous être communiqué que celle-ci concerne plusieurs pays et qu'il existe des contacts avec les autorités compétentes en charge de l'exécution dans chaque pays. L'exécution n'est toutefois pas terminée et il est vraisemblable que son résultat, même partiel, appelle le dépôt de demandes d'entraide complémentaires» (BB.2014.116, act. 11, p. 1).</w:t>
      </w:r>
    </w:p>
    <w:p>
      <w:r>
        <w:t>- 8 -</w:t>
      </w:r>
    </w:p>
    <w:p>
      <w:r>
        <w:rPr>
          <w:b/>
        </w:rPr>
        <w:t>E. 3.4</w:t>
      </w:r>
    </w:p>
    <w:p>
      <w:r>
        <w:t>Motiver les restrictions d'accès au dossier à satisfaction de la jurisprudence susdite représente une difficulté particulière puisque l'autorité qui les prononce doit «exposer les preuves principales» qu'elle entend cacher momentanément aux parties. Il découle de la jurisprudence précitée que la motivation doit permettre aux parties et aux autorités de recours d'apprécier et de contester la restriction sans pour autant évoquer les éléments dont la révélation priverait de sens la restriction et, potentiellement, nuirait à la recherche de la vérité. Cette imprécision relative doit être comprise à la lueur du fait que lesdites restrictions n'ont qu'un caractère provisoire et seront levées au plus tard à la fin de l'enquête, à la suite de quoi les parties pourront discuter les preuves obtenues et le cas échéant, requérir leur répétition ou leur complément (art. 318 al. 1 CPP).</w:t>
      </w:r>
    </w:p>
    <w:p>
      <w:r>
        <w:rPr>
          <w:b/>
        </w:rPr>
        <w:t>E. 3.5</w:t>
      </w:r>
    </w:p>
    <w:p>
      <w:r>
        <w:t>En l'occurrence, il ressort du dossier que différentes commissions rogatoires, internationales et nationales, ont été diligentées. Le MPC a déjà communiqué au recourant le résultat de celle adressée au Liechtenstein (BB.2014.116, act. 1.4, rubrique 18.04) mais interdit l'accès aux mesures exécutées en République tchèque (BB.2014.116, act. 1.4, rubrique 18.01) et à Genève (BB.2014.116, act. 1.4, rubrique 18.05), soit à des actes de procédure déterminés. Rien ne permet d'infirmer les arguments du MPC lorsqu'il dit en substance que les mesures d'instruction relatives auxdites demandes d'entraide et à leurs résultats sont encore en cours (supra, consid. 2.3), raison pour laquelle le prévenu n'y a pas encore été confronté. Aucun indice ne permet non plus de suivre le recourant lorsqu'il affirme que lesdites mesures et leur exploitation sont terminées ou que le MPC violerait le principe de célérité (BB.2014.116, act. 1, p. 8). Au contraire les dates figurant en regard des éléments caviardés (BB.2014.116, act. 1.4, rubrique 8) témoignent du déroulement continu de l'enquête, en particulier relative aux commissions rogatoires internationales. Il apparaît aussi que le MPC a régulièrement ouvert le dossier au recourant et que les restrictions querellées portent sur un domaine précis de l'enquête.</w:t>
      </w:r>
    </w:p>
    <w:p>
      <w:r>
        <w:rPr>
          <w:b/>
        </w:rPr>
        <w:t>E. 4</w:t>
      </w:r>
    </w:p>
    <w:p>
      <w:r>
        <w:t>Par conséquent, la Cour de céans considère que les restrictions à la con- sultation du dossier prononcées à ce jour par le MPC sont fondées et pro- portionnées au but recherché. Aussi le recours, mal fondé, est-il rejeté.</w:t>
      </w:r>
    </w:p>
    <w:p>
      <w:r>
        <w:rPr>
          <w:b/>
        </w:rPr>
        <w:t>E. 5</w:t>
      </w:r>
    </w:p>
    <w:p>
      <w:r>
        <w:t>Les frais de la procédure de recours sont mis à la charge des parties dans la mesure où elles ont obtenu gain de cause ou succombé (art. 428 al. 1</w:t>
      </w:r>
    </w:p>
    <w:p>
      <w:r>
        <w:t>- 9 -</w:t>
      </w:r>
    </w:p>
    <w:p>
      <w:r>
        <w:t>CPP). Ainsi, en application des art. 5 et 8 al. 1 du règlement du Tribunal pénal fédéral sur les frais, émoluments, dépens et indemnités de la procé- dure pénale fédérale (RFPPF; RS 173.713.162), ils seront fixés à CHF 2'000.-- et mis à la charge du recourant.</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