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BB.2014.109 vom 30. Juli 2014</w:t>
      </w:r>
    </w:p>
    <w:p>
      <w:r>
        <w:t>Bundesstrafgericht, 2014-07-30, DE</w:t>
      </w:r>
    </w:p>
    <w:p>
      <w:r>
        <w:rPr>
          <w:b/>
        </w:rPr>
        <w:t xml:space="preserve">Quelle: </w:t>
      </w:r>
      <w:r>
        <w:t>https://mcp.opencaselaw.ch/entscheid/bstger_BB.2014.109</w:t>
      </w:r>
    </w:p>
    <w:p>
      <w:r>
        <w:t>FR: TPF BB.2014.109 du 30 juillet 2014</w:t>
      </w:r>
    </w:p>
    <w:p>
      <w:r>
        <w:t>IT: TPF BB.2014.109 del 30 luglio 2014</w:t>
      </w:r>
    </w:p>
    <w:p>
      <w:pPr>
        <w:pStyle w:val="Heading2"/>
      </w:pPr>
      <w:r>
        <w:t>Regeste</w:t>
      </w:r>
    </w:p>
    <w:p>
      <w:r>
        <w:t>Rechtsverweigerung (Art. 393 Abs. 2 lit. a StPO). Unentgeltliche Rechtspflege (Art. 29 Abs. 3 BV).</w:t>
      </w:r>
    </w:p>
    <w:p>
      <w:pPr>
        <w:pStyle w:val="Heading2"/>
      </w:pPr>
      <w:r>
        <w:t>Volltext</w:t>
      </w:r>
    </w:p>
    <w:p>
      <w:r>
        <w:t>Beschluss vom 30. Juli 2014 Beschwerdekammer Besetzung</w:t>
      </w:r>
    </w:p>
    <w:p>
      <w:r>
        <w:t>Bundesstrafrichter Stephan Blättler, Vorsitz, Andreas J. Keller und Nathalie Zufferey Franciolli,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Rechtsverweigerung (Art. 393 Abs. 2 lit. a StPO); Unentgeltliche Rechtspflege (Art. 29 Abs. 3 BV)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Geschäftsnummern: BB.2014.109, BP.2014.49</w:t>
      </w:r>
    </w:p>
    <w:p>
      <w:r>
        <w:t>- 2 -</w:t>
      </w:r>
    </w:p>
    <w:p>
      <w:r>
        <w:t>Die Beschwerdekammer hält fest, dass:</w:t>
      </w:r>
    </w:p>
    <w:p>
      <w:r>
        <w:t>- A. am 17. Juli 2014 der Bundesanwaltschaft sieben verschiedene, sehr kurz gefasste E-Mail-Nachrichten zukommen liess, mit welchen er sinnge- mäss auf verschiedene Verbrechen hinwies, ohne dass aus den einzelnen Nachrichten jedoch klar wurde, wer wann durch welche Handlung gegen welchen Straftatbestand verstossen haben soll (act. 3.1);</w:t>
      </w:r>
    </w:p>
    <w:p>
      <w:r>
        <w:t>- die Bundesanwaltschaft A. mit E-Mail vom 18. Juli 2014 mitteilte, dass sei- ne Anschuldigungen den formellen Anforderungen an eine Strafanzeige nicht genügten, weshalb die Bundesanwaltschaft diesbezüglich keine Strafuntersuchung einleiten werde (vgl. act. 1, S. 3 f.);</w:t>
      </w:r>
    </w:p>
    <w:p>
      <w:r>
        <w:t>- die Bundesanwaltschaft A. nach einer weiteren elektronischen Eingabe seinerseits dahingehend informierte, dass sie auch nicht Aufsichtsbehörde über die Verwaltungs-, Strafverfolgungs- und Gerichtsbehörden von Bund und Kantonen sei, weshalb bei ihr weder Beschwerden noch Ersuchen um Untersuchungen gegen diese Behörden eingereicht werden könnten (vgl. act. 1, S. 2 f.);</w:t>
      </w:r>
    </w:p>
    <w:p>
      <w:r>
        <w:t>- A. hierauf mit Eingabe vom 23. Juli 2014 bei der Beschwerdekammer des Bundesstrafgerichts Beschwerde gegen die Bundesanwaltschaft und ge- gen die Aargauer Polizei erhob und unter Bezugnahme auf seinen E-Mail- Verkehr mit der Bundesanwaltschaft ausführte, er empfinde deren Vorge- hensweise als schreckliche Rechtsverweigerung und -verzögerung (act. 1);</w:t>
      </w:r>
    </w:p>
    <w:p>
      <w:r>
        <w:t>- er gleichentags mit separater Eingabe um unentgeltliche Rechtspflege er- suchte (BP.2014.49, act. 1);</w:t>
      </w:r>
    </w:p>
    <w:p>
      <w:r>
        <w:t>- die Beschwerdekammer die Bundesanwaltschaft einlud, ihr die eingangs erwähnten sieben E-Mail-Nachrichten einzureichen (act. 2), und die Bun- desanwaltschaft dieser Aufforderung am 28. Juli 2014 nachkam (act. 3).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geführt (Art. 393 Abs. 1 lit. a StPO i.V.m. Art. 37 Abs. 1 StBOG) und u. a. Rechts- verweigerung und Rechtsverzögerung gerügt werden kann (Art. 393 Abs. 2 lit. a StPO);</w:t>
      </w:r>
    </w:p>
    <w:p>
      <w:r>
        <w:t>- 3 -</w:t>
      </w:r>
    </w:p>
    <w:p>
      <w:r>
        <w:t>- sich die Kritik des Beschwerdeführers sinngemäss gegen die Mitteilung der Bundesanwaltschaft richtet, gestützt auf seine Eingaben mittels E-Mail kei- ne Strafuntersuchung zu eröffnen;</w:t>
      </w:r>
    </w:p>
    <w:p>
      <w:r>
        <w:t>- den Eingaben des Beschwerdeführers weder eine Darstellung des mass- geblichen Sachverhalts noch eine konkrete Darlegung entnommen werden kann, wer sich wann, wo und wie strafbar verhalten haben soll;</w:t>
      </w:r>
    </w:p>
    <w:p>
      <w:r>
        <w:t>- auf Grund seiner unsubstantiierten Vorbringen insbesondere auch unklar bleibt, inwiefern der Beschwerdeführer durch eine konkrete Straftat in sei- nen Rechten unmittelbar verletzt worden sei;</w:t>
      </w:r>
    </w:p>
    <w:p>
      <w:r>
        <w:t>- es sich bei ihm somit nicht um eine geschädigte Person im Sinne von Art. 115 Abs. 1 StPO handelt, womit er sich vorliegend auch nicht im Sinne von Art. 118 Abs. 1 StPO als Privatkläger anmelden kann;</w:t>
      </w:r>
    </w:p>
    <w:p>
      <w:r>
        <w:t>- einer anzeigenden Person, die weder geschädigt noch Privatkläger ist, kei- ne weitergehenden Verfahrensrechte zustehen (Art. 301 Abs. 3 StPO);</w:t>
      </w:r>
    </w:p>
    <w:p>
      <w:r>
        <w:t>- der Beschwerdeführer vorliegend offensichtlich nicht zur Beschwerde legi- timiert ist, weshalb auf seine Beschwerde ohne Durchführung eines Schrif- tenwechsels (vgl. hierzu Art. 390 Abs. 2 StPO e contrario) nicht einzutreten ist;</w:t>
      </w:r>
    </w:p>
    <w:p>
      <w:r>
        <w:t>- im Übrigen die dem Beschwerdeführer gegenüber gemachten Erklärungen der Beschwerdegegnerin inhaltlich nicht zu beanstanden sind;</w:t>
      </w:r>
    </w:p>
    <w:p>
      <w:r>
        <w:t>- das Gesuch des Beschwerdeführers um unentgeltliche Rechtspflege bei diesem Ausgang des Verfahrens zufolge Aussichtslosigkeit abzuweisen ist (Art. 29 Abs. 3 BV);</w:t>
      </w:r>
    </w:p>
    <w:p>
      <w:r>
        <w:t>- bei diesem Ausgang des Verfahrens der Beschwerdeführer die Gerichts- gebühr zu tragen hat (Art. 428 Abs. 1 StPO);</w:t>
      </w:r>
    </w:p>
    <w:p>
      <w:r>
        <w:t>- diese vorliegend auf das gesetzliche und reglementarische Minimum von Fr. 200.-- festzusetzen ist (Art. 73 StBOG i.V.m. Art. 5 und 8 Abs. 1 des Reglements des Bundesstrafgerichts vom 31. August 2010 über die Kos- 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Das Gesuch um unentgeltliche Rechtspflege wird abgewiesen.</w:t>
      </w:r>
    </w:p>
    <w:p>
      <w:r>
        <w:t>3. Die Gerichtsgebühr von Fr. 200.-- wird dem Beschwerdeführer auferlegt.</w:t>
      </w:r>
    </w:p>
    <w:p>
      <w:r>
        <w:t>Bellinzona, 30. Juli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