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BB.2014.10 vom 28. Januar 2014</w:t>
      </w:r>
    </w:p>
    <w:p>
      <w:r>
        <w:t>Bundesstrafgericht, 2014-01-28, DE</w:t>
      </w:r>
    </w:p>
    <w:p>
      <w:r>
        <w:rPr>
          <w:b/>
        </w:rPr>
        <w:t xml:space="preserve">Quelle: </w:t>
      </w:r>
      <w:r>
        <w:t>https://mcp.opencaselaw.ch/entscheid/bstger_BB.2014.10</w:t>
      </w:r>
    </w:p>
    <w:p>
      <w:r>
        <w:t>FR: TPF BB.2014.10 du 28 janvier 2014</w:t>
      </w:r>
    </w:p>
    <w:p>
      <w:r>
        <w:t>IT: TPF BB.2014.10 del 28 gennaio 2014</w:t>
      </w:r>
    </w:p>
    <w:p>
      <w:pPr>
        <w:pStyle w:val="Heading2"/>
      </w:pPr>
      <w:r>
        <w:t>Regeste</w:t>
      </w:r>
    </w:p>
    <w:p>
      <w:r>
        <w:t>Entschädigung der amtlichen Verteidigung (Art. 135 Abs. 3 StPO).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wird nicht eingetreten.</w:t>
      </w:r>
    </w:p>
    <w:p>
      <w:r>
        <w:rPr>
          <w:b/>
        </w:rPr>
        <w:t>E. 2</w:t>
      </w:r>
    </w:p>
    <w:p>
      <w:r>
        <w:t>Die Gerichtsgebühr von Fr. 200.-- wird unter solidarischer Haftbarkeit den Beschwerdeführern auferlegt.</w:t>
      </w:r>
    </w:p>
    <w:p>
      <w:r>
        <w:t>Bellinzona, 28. Januar 2014</w:t>
      </w:r>
    </w:p>
    <w:p>
      <w:r>
        <w:t>Im Namen der Beschwerdekammer des Bundesstrafgerichts</w:t>
      </w:r>
    </w:p>
    <w:p>
      <w:r>
        <w:t>Der Präsident: Der Gerichtsschreiber:</w:t>
      </w:r>
    </w:p>
    <w:p>
      <w:r>
        <w:t>Zustellung an</w:t>
      </w:r>
    </w:p>
    <w:p>
      <w:r>
        <w:t>- A. - Obergericht des Kantons Bern, Beschwerdekammer in Strafsachen - Rechtsanwalt D.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