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BB.2013.92 vom 13. Dezember 2013</w:t>
      </w:r>
    </w:p>
    <w:p>
      <w:r>
        <w:t>Bundesstrafgericht, 2013-12-13, IT</w:t>
      </w:r>
    </w:p>
    <w:p>
      <w:r>
        <w:rPr>
          <w:b/>
        </w:rPr>
        <w:t xml:space="preserve">Quelle: </w:t>
      </w:r>
      <w:r>
        <w:t>https://mcp.opencaselaw.ch/entscheid/bstger_BB.2013.92</w:t>
      </w:r>
    </w:p>
    <w:p>
      <w:r>
        <w:t>FR: TPF BB.2013.92 du 13 décembre 2013</w:t>
      </w:r>
    </w:p>
    <w:p>
      <w:r>
        <w:t>IT: TPF BB.2013.92 del 13 dicembre 2013</w:t>
      </w:r>
    </w:p>
    <w:p>
      <w:pPr>
        <w:pStyle w:val="Heading2"/>
      </w:pPr>
      <w:r>
        <w:t>Regeste</w:t>
      </w:r>
    </w:p>
    <w:p>
      <w:r>
        <w:t>Polizia delle udienze (art. 63 CPP). Rettifiche del verbale (art. 79 CPP). Atti procedurali del Ministero pubblico della Confederazione (art. 20 cpv. 1 lett. b in relazione con l'art. 393 cpv. 1 lett. a CPP).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giugno 2013 è stato erroneamente inviato alla Corte dei reclami penali del Tribunale d'appello di Lugano (act. 1.0), e poi trasmesso per competenza al Tribunale penale federale il 2 luglio 2013. Ciò nonostante, in virtù dell'art. 91 cpv. 4 CPP, secondo cui il termine di ricorso è considerato ossequiato se la memoria perviene ad un'autorità svizzera non competente al più tardi l'ultimo giorno del termine, l'impugnativa in oggetto deve essere considerata, sotto questo profilo, tempestiva.</w:t>
      </w:r>
    </w:p>
    <w:p>
      <w:r>
        <w:t>1.3. Adita con un reclamo, la Corte dei reclami penali del Tribunale penale federale dispone di un libero potere d’esame sui fatti e sul diritto (art. 393 cpv. 2 CPP). Mediante il reclamo si possono censurare le violazioni del diritto, compreso l’eccesso e l’abuso del potere di apprezzamento e la denegata o ritardata giu- stizia (lett. a), l’accertamento inesatto o incompleto dei fatti (lett. b) e l’inadeguatezza (lett. c).</w:t>
      </w:r>
    </w:p>
    <w:p>
      <w:r>
        <w:t>1.4. Sono legittimate ad interporre reclamo contro una decisione le parti che hanno un interesse giuridicamente protetto all’annullamento o alla modifica della stessa (art. 382 cpv. 1 CPP). L'interesse giuridicamente protetto presuppone che il ricorrente sia personalmente, direttamente e (di principio) attualmente leso dalla decisione che intende impugnare. In particolare, la lesione è attuale</w:t>
      </w:r>
    </w:p>
    <w:p>
      <w:r>
        <w:t>- 4 -</w:t>
      </w:r>
    </w:p>
    <w:p>
      <w:r>
        <w:t>se espleta ancora i suoi effetti al momento della presentazione del gravame; in taluni casi, la giurisprudenza ammette un ricorso in presenza di un interesse solo virtuale, ad esempio con riferimento alle misure coercitive, al fine di verifi- carne la legittimità, anche dopo che hanno terminato di espletare i loro effetti (MINI, Codice svizzero di procedura penale [CPP] – Commentario, [Bernasco- ni/Galliani/Marcellini/Meli/Mini/Noseda, ed.], Zurigo/San Gallo 2010, n. 5 e segg. ad art. 382 CPP; sentenza del Tribunale federale 1B_326/2009 dell'11 maggio 2010).</w:t>
      </w:r>
    </w:p>
    <w:p>
      <w:r>
        <w:t>2. Con la presente impugnativa i reclamanti chiedono di annullare la sanzione di allontanamento pronunciata contro l'avv. B. e di rettificare di conseguenza il verbale dell'audizione del 18 giugno 2013. Si giustifica trattare questi due punti separatamente, iniziando dal secondo.</w:t>
      </w:r>
    </w:p>
    <w:p>
      <w:r>
        <w:t>2.1 I punti del verbale interessati dalla richiesta di revisione concernono in sostan- za la descrizione del diverbio sorto tra l'avv. B. e la Procuratrice federale prima della pausa di mezzogiorno. Di tale verbalizzazione la reclamante ha preso conoscenza per telefax il 18 giugno 2013 e per invio raccomandato il 20 giu- gno successivo (act. 3.8 e act. 1.3). Nel reclamo si postula lo stralcio "dagli atti dell'estratto del verbale che non corrisponde al vero" e la sua riformulazione "secondo i considerandi" (act. 1, pag. 10).</w:t>
      </w:r>
    </w:p>
    <w:p>
      <w:r>
        <w:t>2.2. Giusta gli art. 76 a 79 CPP, la redazione del verbale è suddivisa in tre fasi: quella della redazione propriamente detta (art. 78 cpv. 1 a 4 CPP), quella della lettura da parte della persona interrogata (art. 78 cpv. 5 CPP) e quella, even- tuale, della rettifica (art. 79 CPP). Quest'ultima, può avvenire senza forma par- ticolare se ammessa dalla direzione della procedura, oppure esigere una de- cisione ai sensi dell'art. 79 cpv. 2 CPP. Sebbene l'art. 79 CPP non preveda al- cun termine per presentare un'istanza di rettifica, va considerato che la mede- sima deve essere formulata appena possibile, ossia, in genere, immediata- mente dopo la lettura del verbale; una domanda tardiva comporta la decaden- za del diritto di impugnativa (BRÜSCHWEILER, Kommentar zur schweizerischen Strafprozessordnung [StPO], [Donatsch/Hansjakob/Lieber, ed.], Zuri- go/Basilea/Ginevra 2010 [in seguito: Kommentar StPO], n. 3 ad art. 79 e rife- rimenti citati). L'istanza di rettifica dovrà indicare gli errori di verbalizzazione e formulare la proposta di correzione (BOMIO, Commentaire romand, Code de procédure pénale, n. 3 ad art. 79; HAUSER/SCHWERI/HARTMANN, Schweizeri- sches Strafprozessrecht, Basilea 2005, 6a. ediz., p. 198 n. 27a). Se vi è con- testazione in merito alla rettifica di un verbale, la direzione della procedura emana una decisione ai sensi dell'art. 80 cpv. 3 CPP, decisione che può esse- re impugnata tramite un ricorso ai sensi degli art. 393 e segg. CPP (MOREILLON/PAREIN-REYMOND, Code de procédure pénale, Petit commentaire, Basilea 2013, n. 7 ad art. 79 CPP e riferimenti citati).</w:t>
      </w:r>
    </w:p>
    <w:p>
      <w:r>
        <w:t>- 5 -</w:t>
      </w:r>
    </w:p>
    <w:p>
      <w:r>
        <w:t>Incombe poi a colui la cui domanda di rettifica è stata respinta di procedere nei termini previsti dall'art. 396 al. 1 CPP. Il termine inizia a decorrere dal mo- mento in cui il ricorrente viene a conoscenza del fatto che il verbale non sarà modificato come da lui auspicato, ossia, in genere, con la notifica del verbale convalidato dalla direzione della procedura e dal cancelliere e contenente la decisione sull'istanza di rettifica (verbale che vale in questo caso quale deci- sione ai sensi dell'art. 80 cpv. 3 CPP), oppure con la notifica della decisione separata (sentenza del Tribunale penale federale BB.2012.33 del 13 giugno 2012, consid. 2.3). La prova dell'errore nella verbalizzazione può essere ap- portata tramite tutti i mezzi di prova (MOREILLON/PAREIN-REYMOND, op. cit., n. 6 ad art. 79 CPP; NÄPFLI, in Basler Kommentar, Schweizerische Strafprozes- sordnung, Basilea 2011 [in seguito: Basler Kommentar], n. 3 ad art. 79 CPP) 2.3. Nel caso concreto, dagli atti procedurali non risulta alcuna istanza indirizzata al Ministero pubblico, motivata al fine di ottenere una precisa rettifica del ver- bale giusta l'art. 79 cpv. 2 CPP; né, conseguentemente, vi è riscontro di alcu- na decisione negativa da parte dell'autorità inquirente in tal senso, atto che appunto potrebbe essere impugnato tramite reclamo ai sensi dell'art. 393 cpv. 1 lett. a CPP. Ne scende che il reclamo contro la verbalizzazione in quanto ta- le è irricevibile già per questo solo motivo, a prescindere dalla legittimazione attiva dei due reclamanti.</w:t>
      </w:r>
    </w:p>
    <w:p>
      <w:r>
        <w:t>3. Per quanto attiene l'ordine di allontanamento dall'aula dell'avv. B. la Corte considera quanto segue. 3.1. Trattandosi della legittimazione di A., va rilevato che egli, in quanto imputato, è parte al procedimento giusta l'art. 104 cpv. 1 lett. a CPP. Egli dispone per- tanto - in principio - di un interesse giuridicamente protetto a che il suo difen- sore partecipi agli interrogatori. Nel caso concreto, il suo interesse va ricondot- to alla possibilità della sua difesa di porre le domande necessarie al coimputa- to C. e di assistere alla verbalizzazione (v. replica, act. 6, pag. 2): ora, come risulta dall'estratto del verbale di interrogatorio di C. del 23 agosto 2013 (act. 8.1), l'avv. B. ha avuto la possibilità di controinterrogare tale coimputato: l'inte- resse giuridicamente protetto al reclamo di A. – che, come detto, ha interposto reclamo unicamente nella sua qualità di persona patrocinata e nell'interesse di poter porre domande a C.– è pertanto venuto meno, né ricorre una circostan- za eccezionale per entrare nel merito giusta la giurisprudenza citata supra al consid. 1.4 in fine. Ne consegue che egli non è legittimato ad impugnare l'or- dine di allontanamento del 18 giugno 2013: il suo reclamo si rivela dunque irri- cevibile anche su questo punto.</w:t>
      </w:r>
    </w:p>
    <w:p>
      <w:r>
        <w:t>- 6 -</w:t>
      </w:r>
    </w:p>
    <w:p>
      <w:r>
        <w:t>3.2. L'avv. B., in quanto difensore dell'imputato, assume una posizione che la dot- trina assimila a quella del terzo aggravato da atti procedurali ai sensi dell'art. 105 cpv. 1 lett. f CPP (v. LIEBER, in Kommentar StPO, op. cit., n. 9 ad art. 105 CPP), essendo stata toccata dall'ordine di allontanamento decretato dalla Procuratrice federale giusta l'art. 63 cpv. 2 CPP. La sua legittimazione va dunque esaminata alla luce del fatto che ella era, da un lato, co-protagonista del diverbio sorto, e, dall'altro, destinataria diretta della decisione di espulsione emanata il 18 giugno 2013.</w:t>
      </w:r>
    </w:p>
    <w:p>
      <w:r>
        <w:t>Per quanto attiene all'ordine di espulsione, non vi sono dubbi che la reclaman- te ne risulti direttamente e personalmente toccata in un suo interesse giuridi- camente protetto: in effetti, secondo la dottrina, anche il difensore dispone di un proprio diritto alla partecipazione agli interrogatori (WOHLERS, in Kommen- tar StPO, op. cit., n. 7 ad art. 147 CPP; SCHLEIMINGER, in Basler Kommentar, n. 7 ad art. 147 CPP). È però necessario che l'insorgente disponga di un inte- resse ancora attuale all'impugnativa (v. GUIDON, op. cit., pag. 103 e giurispru- denza citata). Nel caso concreto, l'ordine di espulsione era limitato ad un pre- ciso interrogatorio, svoltosi e conclusosi il 18 giugno 2013: il provvedimento contestato non esplica oggi dunque più alcun effetto nei confronti della recla- mante, ella di conseguenza non dispone più di un interesse attuale e pratico alla sua rimozione. Tanto più che l'impedimento causato da tale provvedimen- to, ovvero l'impossibilità di presenziare all'audizione e di formulare quesiti a C., è stato anch'esso levato il 23 agosto 2013, giorno in cui la difesa di A. ha avu- to la possibilità di assistere all'interrogatorio e di porre domande al menzionato coimputato (act. 8.1).</w:t>
      </w:r>
    </w:p>
    <w:p>
      <w:r>
        <w:t>Neppure risultano in concreto adempiute le condizioni che permetterebbero di ricorrere alla prassi applicata eccezionalmente dal Tribunale federale – trat- tandosi, nella fattispecie, di un semplice diverbio tra interrogante e difensore – cioè quando l'intervento contestato si potrebbe ripetere in qualsiasi momento nelle stesse o in simili circostanze e un tempestivo esame della sua costitu- zionalità o legalità sarebbe impossibile in ogni singolo caso: secondo l'Alta Corte, in queste occasioni è possibile rinunciare, quando sussiste un interesse pubblico sufficiente all'esame delle censure addotte dal ricorrente, al requisito dell'interesse attuale e pratico per evitare che esso assurga, di fatto, a ostaco- lo del controllo giurisdizionale dell'intervento criticato (DTF 125 I 394 con- sid. 4b; sentenza del Tribunale federale 1B_351/2012 del 20 settembre 2012, consid. 2.3.3). Ciò è il caso, segnatamente, in presenza di misure coercitive e di violazioni della CEDU (DTF 136 I 274 consid. 1.3).</w:t>
      </w:r>
    </w:p>
    <w:p>
      <w:r>
        <w:t>Nella fattispecie l'avv. B. può al limite invocare un'eventuale conseguenza indiretta provocata dall'ordine di espulsione, legata alla sua reputazione pro- fessionale di avvocato; tale conseguenza non è però né allegata né sostanzia- ta dalla reclamante. Si tratterebbe comunque in ogni caso di un danno rifles- so, insufficiente per fondare un interesse giuridicamente protetto</w:t>
      </w:r>
    </w:p>
    <w:p>
      <w:r>
        <w:t>- 7 -</w:t>
      </w:r>
    </w:p>
    <w:p>
      <w:r>
        <w:t>all’annullamento o alla modifica del provvedimento contestato (v. GUIDON, op. cit., n. 233 e segg.; LIEBER, in Kommentar StPO, n. 7 ad art. 382 CPP). Ferma restando la procedura di cui sopra al consid. 2.2, le parti coinvolte da simili vertenze hanno comunque rimedi giuridici sufficienti per contestare i verbali in quanto tali e quindi per difendere la propria reputazione sia personale che de- ontologica, motivo per cui il mancato riconoscimento puntuale della legittima- zione attiva non comporta una lacuna giurisdizionale che secondo la giuri- sprudenza del Tribunale federale obbligherebbe ad intervenire in maniera cor- rettiva (v. sentenza del Tribunale federale 1C_287/2008 del 12 gennaio 2009, consid. 2.2 = Pra 2010 n. 22 pag. 145). Il reclamo dell'avv. B. risulta pertanto irricevibile anche sotto questo profilo.</w:t>
      </w:r>
    </w:p>
    <w:p>
      <w:r>
        <w:t>4. Alla luce di tutto quanto sopra, il reclamo va dichiarato irricevibile.</w:t>
      </w:r>
    </w:p>
    <w:p>
      <w:r>
        <w:t>5. Giusta l'art. 428 cpv. 1, prima frase, CPP le parti sostengono le spese della procedura di ricorso nella misura in cui prevalgono o soccombono nella causa. Nel caso concreto, A. e l'avv. B. devono essere considerati parte soccomben- te. La tassa di giustizia è calcolata giusta gli art. 73 cpv. 2 LOAP nonché 5 e 8 cpv. 3 del regolamento del 31 agosto 2010 sulle spese, gli emolumenti, le ri- petibili e le indennità della procedura penale federale (RSPPF; RS 173.713.162), ed è fissata nella fattispecie a fr. 3'000.--: essa va posta a cari- co dei reclamanti in ragione di fr. 1'500.-- ciascuno, a titolo solidale.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