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BB.2013.82 vom 25. September 2013</w:t>
      </w:r>
    </w:p>
    <w:p>
      <w:r>
        <w:t>Bundesstrafgericht, 2013-09-25, FR</w:t>
      </w:r>
    </w:p>
    <w:p>
      <w:r>
        <w:rPr>
          <w:b/>
        </w:rPr>
        <w:t xml:space="preserve">Quelle: </w:t>
      </w:r>
      <w:r>
        <w:t>https://mcp.opencaselaw.ch/entscheid/bstger_BB.2013.82</w:t>
      </w:r>
    </w:p>
    <w:p>
      <w:r>
        <w:t>FR: TPF BB.2013.82 du 25 septembre 2013</w:t>
      </w:r>
    </w:p>
    <w:p>
      <w:r>
        <w:t>IT: TPF BB.2013.82 del 25 settembre 2013</w:t>
      </w:r>
    </w:p>
    <w:p>
      <w:pPr>
        <w:pStyle w:val="Heading2"/>
      </w:pPr>
      <w:r>
        <w:t>Regeste</w:t>
      </w:r>
    </w:p>
    <w:p>
      <w:r>
        <w:t>Admission de la partie plaignante (art. 118 ss en lien avec l'art. 104 al. 1 let. b CPP). Consultation des dossiers (art. 101 s. en lien avec l'art. 107 al. 1 let. a CPP). Effet suspensif (art. 387 CPP).</w:t>
      </w:r>
    </w:p>
    <w:p>
      <w:pPr>
        <w:pStyle w:val="Heading2"/>
      </w:pPr>
      <w:r>
        <w:t>Erwägungen</w:t>
      </w:r>
    </w:p>
    <w:p>
      <w:r>
        <w:rPr>
          <w:b/>
        </w:rPr>
        <w:t>E. 1.1</w:t>
      </w:r>
    </w:p>
    <w:p>
      <w:r>
        <w:t>En tant qu’autorité de recours, la Cour des plaintes examine avec plein pouvoir de cognition en fait et en droit les recours qui lui sont soumis (Mes- sage relatif à l’unification du droit de la procédure pénale du 21 dé- cembre 2005 [ci-après: le Message], FF 2006 1057, 1296 i.f.; STEPHEN- SON/THIRIET, Commentaire bâlois, Schweizerische Strafprozessordnung, Bâle 2011 [ci-après: Commentaire bâlois], no 15 ad art. 393; KELLER, Kom- mentar zur Schweizerischen Strafprozessordnung [StPO], [Do- natsch/Hansjakob/Lieber, éd.], Zurich/Bâle/Genève 2010, no 39 ad art. 393; SCHMID, Handbuch des schweizerischen Strafprozessrechts, Zurich/Saint- Gall 2009, no 1512).</w:t>
      </w:r>
    </w:p>
    <w:p>
      <w:r>
        <w:rPr>
          <w:b/>
        </w:rPr>
        <w:t>E. 1.2</w:t>
      </w:r>
    </w:p>
    <w:p>
      <w:r>
        <w:t>Les décisions du MPC peuvent faire l'objet d'un recours devant la Cour de céans (art. 393 al. 1 let. a CPP et 37 al. 1 LOAP en lien avec l'art. 19 al. 1 du règlement sur l'organisation du Tribunal pénal fédéral [ROTPF; RS 173.713.161]). Le recours contre les décisions notifiées par écrit ou oralement est motivé et adressé par écrit, dans le délai de dix jours, à l'au- 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S'agissant du volet du recours concernant l'admission de B. Ltd en tant que partie plaignante, il y a lieu de constater que celui-ci est irrecevable. Outre le fait que la qualité pour recourir du recourant apparaît comme hautement douteuse (v. à cet égard décision du Tribunal pénal fédéral BB.2013.10 du 20 août 2013, consid. 1.3), force est de constater que cette question dé- passe le cadre du présent recours. En effet, celui-ci est dirigé à l'encontre de la décision du MPC du 22 mai 2013 laquelle porte uniquement sur l'ac- cès au dossier de la partie plaignante. Il ressort au surplus des pièces de la cause que le recourant a eu connaissance de l'identité de la partie plai- gnante et des bases sur lesquelles celle-ci a été admise en tant que telle au plus tard depuis le 25 février 2013 (v. act. 1.7). Un recours déposé plus de trois mois après cette connaissance serait ainsi, en tout état de cause, tardif.</w:t>
      </w:r>
    </w:p>
    <w:p>
      <w:r>
        <w:rPr>
          <w:b/>
        </w:rPr>
        <w:t>E. 1.4</w:t>
      </w:r>
    </w:p>
    <w:p>
      <w:r>
        <w:t>En ce qui a trait à l'accès au dossier de la partie plaignante, il y a lieu de circonscrire la qualité pour recourir du recourant aux seuls documents qui le concernent. C'est en effet uniquement dans cette mesure que celui-ci</w:t>
      </w:r>
    </w:p>
    <w:p>
      <w:r>
        <w:t>- 5 -</w:t>
      </w:r>
    </w:p>
    <w:p>
      <w:r>
        <w:t>dispose d'un intérêt juridiquement protégé (v. décision du Tribunal pénal fédéral BB.2012.81-83 du 17 janvier 2013, consid. 1.3).</w:t>
      </w:r>
    </w:p>
    <w:p>
      <w:r>
        <w:rPr>
          <w:b/>
        </w:rPr>
        <w:t>E. 1.5</w:t>
      </w:r>
    </w:p>
    <w:p>
      <w:r>
        <w:t>Enfin, déposé dans le délai de dix jours dès la notification de la décision entreprise, le recours est, dans les limites ci-avant tracées, recevable.</w:t>
      </w:r>
    </w:p>
    <w:p>
      <w:r>
        <w:rPr>
          <w:b/>
        </w:rPr>
        <w:t>E. 2</w:t>
      </w:r>
    </w:p>
    <w:p>
      <w:r>
        <w:t>Dans sa réplique, le recourant a sollicité l'attribution de l'effet suspensif (act. 9, p. 2).</w:t>
      </w:r>
    </w:p>
    <w:p>
      <w:r>
        <w:t>Or, de nouvelles conclusions prises dans le cadre de la réplique sont rece- vables uniquement lorsqu'elles n'auraient pas pu être formulées dans le dé- lai de recours, c'est-à-dire lorsque des éléments nouveaux ressortent des réponses des autres parties à la procédure (GUIDON, Die Beschwerde ge- mäss Schweizerischer Strafprozessordnung, Zurich, Saint-Gall 2011, n° 510 et références citées). En l'espèce, la conclusion précitée aurait à l'évidence pu être déjà soulevée au moment du dépôt du recours, aucun élément nouveau ne justifiant qu'elle soit formulée seulement lors de la production de la réplique. Le recourant ne fournit au demeurant aucune motivation qui pourrait amener la Cour de céans à s'écarter de cette conclusion. La requête d'effet suspensif est partant irrecevable. Elle serait en tout état de cause sans objet au vu de la présente décision et des considérations qui suivent.</w:t>
      </w:r>
    </w:p>
    <w:p>
      <w:r>
        <w:rPr>
          <w:b/>
        </w:rPr>
        <w:t>E. 3</w:t>
      </w:r>
    </w:p>
    <w:p>
      <w:r>
        <w:t>Le recourant fait valoir que, compte tenu notamment du fait qu'il ne serait pas prévenu dans le cadre de la procédure pénale, la décision d'autoriser l'accès de la partie plaignante aux documents qui le concernent serait contraire au secret bancaire et constituerait une atteinte illicite à sa sphère privée ainsi qu'une violation de sa personnalité au sens de l'art. 28 CC (act. 9, p. 10). En outre, au vu de ce que le séquestre de ses avoirs ne se- rait pas justifié, l'accès au dossier ne devrait pas être octroyé (act. 1, p. 10).</w:t>
      </w:r>
    </w:p>
    <w:p>
      <w:r>
        <w:rPr>
          <w:b/>
        </w:rPr>
        <w:t>E. 3.1</w:t>
      </w:r>
    </w:p>
    <w:p>
      <w:r>
        <w:t>En procédure pénale, l'accès au dossier est garanti aux parties de manière générale par l'art. 107 al. 1 let. a CPP. L'art. 101 al. 1 CPP précise quant à lui que les parties peuvent consulter le dossier d'une procédure pénale pendante, au plus tard après la première audition du prévenu et l'adminis- tration des preuves principales par le ministère public, l'art. 108 CPP étant réservé. Les parties sont en droit de consulter toutes les pièces du dossier (MOREILLON/PAREIN-REYMOND, Petit commentaire, Code de procédure pé- nale n° 3 ad art. 101). Néanmoins, le droit de la partie plaignante à la consultation du dossier se limite aux aspects qui sont en lien avec l'acte</w:t>
      </w:r>
    </w:p>
    <w:p>
      <w:r>
        <w:t>- 6 -</w:t>
      </w:r>
    </w:p>
    <w:p>
      <w:r>
        <w:t>dommageable qui la concerne (SCHMUTZ, Commentaire bâlois, n° 8 ad art. 101 CPP). Les restrictions que le ministère public peut ordonner, d'offi- ce ou sur requête d'une des parties (art. 109 CPP), sont soumises à des conditions particulières et limitées dans le temps (art. 108 CPP; LIEBER, Kommentar StPO, n° 12 ad art. 108 CPP), toutes les parties devant avoir en principe le droit de consulter le dossier au plus tard lors de la phase de clôture de l'instruction (art. 318 CPP; CORNU, Commentaire romand, Code de procédure pénale suisse, Bâle 2011 [ci-après: Commentaire romand], n° 11 ad art. 318 CPP). Ledit accès peut ainsi être restreint aux conditions fixées par l'art. 108 CPP, soit notamment lorsque cela est nécessaire pour assurer la sécurité de personnes ou pour protéger des intérêts publics ou privés au maintien du secret. Peuvent être considérés comme des intérêts privés les secrets bancaire, de fabrication, d'affaire ou militaire (SCHMUTZ, Commentaire bâlois, n° 6 ad art. 108 CPP) ou encore la protection de la sphère privée ou intime (VEST/HORBER, Commentaire romand, n° 6 ad art. 108 CPP). Les restrictions du droit d'être entendu doivent être appliquées avec retenue et dans le respect du principe de la proportionnalité. Elles doivent être absolument nécessaires (BENDANI, Commentaire romand, n° 11 ad art. 107 CPP). Il s'impose en tout état de cause de procéder à une pesée des intérêts entre l'accès au dossier et les intérêts publics ou privés en jeu (SCHMUTZ, Commentaire bâlois, n° 19 ad art. 101 CPP).</w:t>
      </w:r>
    </w:p>
    <w:p>
      <w:r>
        <w:rPr>
          <w:b/>
        </w:rPr>
        <w:t>E. 3.2</w:t>
      </w:r>
    </w:p>
    <w:p>
      <w:r>
        <w:t>En l'espèce, B. Ltd, en tant que partie plaignante, dispose en principe d'un droit entier à l'accès au dossier dans la mesure où celui-ci la concerne. Le recourant oppose à ce droit le secret bancaire qui couvrirait les documents visés et la protection de sa sphère privée. Il convient de souligner que mê- me si les documents pour lesquels la consultation a été autorisée parais- sent être couverts par ces notions, le recourant n'expose aucun argument concret qui permettrait d'admettre que ses intérêts devraient être considé- rés comme prépondérants dans la pesée à laquelle doit procéder l'autorité et justifier une exception au principe de l'accès au dossier. Il y a lieu de re- lever que ces pièces se rapportent au contexte de fait impliquant la partie plaignante et que les informations qu'elles contiennent, en particulier s'agissant des documents bancaires, sont susceptibles de fournir des indi- cations importantes dans le retracement des flux financiers subséquents à l'escroquerie dans laquelle ladite partie a été impliquée. Par ailleurs, le fait que le recourant ne soit pas prévenu dans la procédure menée par le MPC n'est aucunement relevant et ne constitue pas, à l'aune des principes ex- posés ci-dessus, un motif justifiant le refus d'accès au dossier. Il en va de même de la légalité du séquestre ordonné par le MPC. Il convient de rele- ver à cet égard que, en tout état de cause, le recourant a contesté le sé-</w:t>
      </w:r>
    </w:p>
    <w:p>
      <w:r>
        <w:t>- 7 -</w:t>
      </w:r>
    </w:p>
    <w:p>
      <w:r>
        <w:t>questre des avoirs présents sur son compte et non pas celui de la docu- mentation concernant celui-ci.</w:t>
      </w:r>
    </w:p>
    <w:p>
      <w:r>
        <w:rPr>
          <w:b/>
        </w:rPr>
        <w:t>E. 3.3</w:t>
      </w:r>
    </w:p>
    <w:p>
      <w:r>
        <w:t>Les arguments du recourant sont ainsi inopérants. Le recours, mal-fondé, doit par conséquent être rejeté.</w:t>
      </w:r>
    </w:p>
    <w:p>
      <w:r>
        <w:rPr>
          <w:b/>
        </w:rPr>
        <w:t>E. 4</w:t>
      </w:r>
    </w:p>
    <w:p>
      <w:r>
        <w:t>Selon l’art. 428 al. 1 CPP, les frais de la procédure de recours sont mis à la charge des parties dans la mesure où elles ont obtenu gain de cause ou succombé. En tant que partie qui succombe, le recourant se voit mettre à sa charge lesdits frais, lesquels se limiteront en l’espèce à un émolument qui, en application de l’art. 8 du règlement du Tribunal pénal fédéral du 31 août 2010 sur les frais, émoluments, dépens et indemnités de la procé- dure pénale fédérale (RFPPF; RS 173.713.162), sera fixé à CHF 2'000.--.</w:t>
      </w:r>
    </w:p>
    <w:p>
      <w:r>
        <w:rPr>
          <w:b/>
        </w:rPr>
        <w:t>E. 5</w:t>
      </w:r>
    </w:p>
    <w:p>
      <w:r>
        <w:t>La partie qui obtient gain de cause a droit à une indemnité pour les dépen- ses occasionnées par l'exercice raisonnable de ses droits de procédure (art. 436 al. 1 en lien avec l'art. 429 al. 1 let. a CPP). Selon l'art. 12 al. 1 RFPPF, les honoraires sont fixés en fonction du temps effectivement consacré à la cause et nécessaire à la défense de la partie représentée. Selon l’art. 12 al. 2 du même règlement, lorsque l’avocat ne fait pas parve- nir le décompte de ses prestations dans la procédure devant la Cour des plaintes, avec son unique ou sa dernière écriture, le montant des hono- raires est fixé selon l’appréciation de la Cour. En l'espèce, B. Ltd est inter- venue dans la présente procédure en concluant à l'irrecevabilité du recours et, subsidiairement, au rejet de celui-ci. Ayant obtenu gain de cause elle a ainsi droit à une indemnité, laquelle est mise à la charge du recourant. Compte tenu du travail accompli, des dépens d'un montant de CHF 1'000.-- (TVA comprise) apparaissent équitables.</w:t>
      </w:r>
    </w:p>
    <w:p>
      <w:r>
        <w:rPr>
          <w:b/>
        </w:rPr>
        <w:t>E. 6</w:t>
      </w:r>
    </w:p>
    <w:p>
      <w:r>
        <w:t>Au vu de son intérêt dans la cause, la présente est notifiée à B. Ltd égale- ment, soit pour elle à son conseil.</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