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BB.2013.77 vom 26. September 2013</w:t>
      </w:r>
    </w:p>
    <w:p>
      <w:r>
        <w:t>Bundesstrafgericht, 2013-09-26, FR</w:t>
      </w:r>
    </w:p>
    <w:p>
      <w:r>
        <w:rPr>
          <w:b/>
        </w:rPr>
        <w:t xml:space="preserve">Quelle: </w:t>
      </w:r>
      <w:r>
        <w:t>https://mcp.opencaselaw.ch/entscheid/bstger_BB.2013.77</w:t>
      </w:r>
    </w:p>
    <w:p>
      <w:r>
        <w:t>FR: TPF BB.2013.77 du 26 septembre 2013</w:t>
      </w:r>
    </w:p>
    <w:p>
      <w:r>
        <w:t>IT: TPF BB.2013.77 del 26 settembre 2013</w:t>
      </w:r>
    </w:p>
    <w:p>
      <w:pPr>
        <w:pStyle w:val="Heading2"/>
      </w:pPr>
      <w:r>
        <w:t>Regeste</w:t>
      </w:r>
    </w:p>
    <w:p>
      <w:r>
        <w:t>Actes de procédure de la Cour des affaires pénales (art. 20 al. 1 let. a en lien avec l'art. 393 al. 1 let. b CPP).</w:t>
      </w:r>
    </w:p>
    <w:p>
      <w:pPr>
        <w:pStyle w:val="Heading2"/>
      </w:pPr>
      <w:r>
        <w:t>Erwägungen</w:t>
      </w:r>
    </w:p>
    <w:p>
      <w:r>
        <w:rPr>
          <w:b/>
        </w:rPr>
        <w:t>E. 1.1</w:t>
      </w:r>
    </w:p>
    <w:p>
      <w:r>
        <w:t>La Cour des plaintes examine d'office et en pleine cognition la recevabilité des recours qui lui sont adressés (ATF 122 IV 188 consid. 1 et arrêts cités).</w:t>
      </w:r>
    </w:p>
    <w:p>
      <w:r>
        <w:rPr>
          <w:b/>
        </w:rPr>
        <w:t>E. 1.2</w:t>
      </w:r>
    </w:p>
    <w:p>
      <w:r>
        <w:t>Les parties, soit quiconque a un intérêt juridiquement protégé à l'annulation ou à la modification d'une décision (arrêt du Tribunal fédéral 1B_723/2012 du 15 mars 2013, consid. 4.1), peuvent attaquer les ordonnances, les déci- sions et les actes de procédure des tribunaux de première instance, sauf ceux de la direction de la procédure (art. 393 al. 1 let. b CPP). La Cour des plaintes est compétente pour statuer sur les recours lorsque de tels pro- noncés émanent de la Cour des affaires pénales (art. 37 al. 1 de la loi sur l'organisation des autorités pénales de la Confédération [LOAP; RS 173.71] en lien avec l’art. 19 al. 1 du règlement sur l’organisation du Tribunal pénal</w:t>
      </w:r>
    </w:p>
    <w:p>
      <w:r>
        <w:t>- 5 -</w:t>
      </w:r>
    </w:p>
    <w:p>
      <w:r>
        <w:t>fédéral [ROTPF; RS 173.713.161]; Message relatif à la loi fédérale sur l’organisation des autorités pénales de la Confédération, FF 2008 7371, p. 7408). Le recours contre les décisions notifiées par écrit ou oralement est motivé et adressé par écrit, dans le délai de dix jours, à l’autorité de re- cours (art. 396 al. 1 CPP).</w:t>
      </w:r>
    </w:p>
    <w:p>
      <w:r>
        <w:rPr>
          <w:b/>
        </w:rPr>
        <w:t>E. 1.3</w:t>
      </w:r>
    </w:p>
    <w:p>
      <w:r>
        <w:t>Interjeté le 17 mai 2013 à l'encontre d'une décision notifiée le 7 mai 2013, le recours a été formé en temps utile.</w:t>
      </w:r>
    </w:p>
    <w:p>
      <w:r>
        <w:rPr>
          <w:b/>
        </w:rPr>
        <w:t>E. 2</w:t>
      </w:r>
    </w:p>
    <w:p>
      <w:r>
        <w:t>La décision querellée déclare irrecevable la demande de restitution au sens de l'art. 70 al. 1 in fine CP.</w:t>
      </w:r>
    </w:p>
    <w:p>
      <w:r>
        <w:rPr>
          <w:b/>
        </w:rPr>
        <w:t>E. 2.1</w:t>
      </w:r>
    </w:p>
    <w:p>
      <w:r>
        <w:t>L’art. 393 al. 1 let. b in fine CPP dispose que les ordonnances rendues par la direction de la procédure des tribunaux de première instance ne peuvent pas faire l’objet d’un recours, celles-ci ne pouvant être attaquées en règle générale qu’avec la décision finale (en allemand: "ausgenommen sind ver- fahrensleitende Entscheide"; en italien: "sono eccettuate le disposizioni or- dinatorie"). Cette disposition doit être lue en corrélation avec l'art. 65 al. 1 CPP, aux termes duquel "les ordonnances rendues par les tribunaux" (en allemand: "verfahrensleitende Anordnungen der Gerichte"; en italien: "le disposizioni ordinatorie del giudice") ne peuvent être attaquées qu'avec la décision finale. Cela ne signifie pas que toutes les décisions de ce type pri- ses au cours de la phase qui précède les débats ne peuvent pas faire l'ob- jet d'un recours. Dans son arrêt 1B_569/2011 du 23 décembre 2011 qui concernait un recours contre un avis de fixation des débats, le Tribunal fé- déral a posé le principe qu'il convient de limiter l'exclusion du recours aux décisions qui ne sont pas susceptibles de causer un préjudice irréparable. De telles décisions ne peuvent faire l'objet ni d'un recours au sens du CPP, ni du reste d'un recours immédiat auprès du Tribunal fédéral. A l'inverse, précise la Haute Cour, si la décision peut causer un préjudice irréparable, elle est en principe attaquable par la voie du recours prévue par le CPP, puis par le recours en matière de droit pénal auprès du Tribunal fédéral (consid. 2). Cela signifie que la partie recourante doit être exposée à un dommage de nature juridique, qui ne puisse pas être réparé ultérieurement par un jugement final ou une autre décision qui lui serait favorable (arrêt du Tribunal fédéral 1B_569/2011 du 23 décembre 2011, consid. 1.1 et réfé- rences citées).</w:t>
      </w:r>
    </w:p>
    <w:p>
      <w:r>
        <w:rPr>
          <w:b/>
        </w:rPr>
        <w:t>E. 2.2</w:t>
      </w:r>
    </w:p>
    <w:p>
      <w:r>
        <w:t>En l'espèce, il est vrai que dans son dispositif la décision querellée déclare irrecevable la demande en restitution (act. 1.2 p. 3). Il importe cependant de souligner que la Cour des affaires pénales a précisé à cet égard dans les considérants de sa décision que la requête est de fait sans objet dans</w:t>
      </w:r>
    </w:p>
    <w:p>
      <w:r>
        <w:t>- 6 -</w:t>
      </w:r>
    </w:p>
    <w:p>
      <w:r>
        <w:t>la mesure où il lui appartient de se prononcer d'office sur la question de la restitution au lésé (act. 1.2 p. 2). La recourante partage ce point de vue puisqu'elle relève à réitérées reprises dans diverses pièces du dosser que la question de la restitution est irrémédiablement liée au statut de lésé et qu'il sera statué à cet égard à l'audience de jugement (act. 1 p. 4 no 15, p. 7 no 41; act. 8 p. 4). Il faut dès lors admettre que la décision quant à la restitution au lésé en ré- tablissement de ses droits au sens de l'art. 70 al. 1 in fine CP n'a, en l'es- pèce, pas encore été prise. Dès lors, la décision contestée revêt le caractè- re d'une ordonnance de direction de la procédure, non susceptible de re- cours. Ne le serait-elle pas, que l'on ne pourrait pour autant admettre la qualité pour recourir de la recourante, faute pour elle de subir en l'état ac- tuel des choses un préjudice irréparable.</w:t>
      </w:r>
    </w:p>
    <w:p>
      <w:r>
        <w:rPr>
          <w:b/>
        </w:rPr>
        <w:t>E. 2.3</w:t>
      </w:r>
    </w:p>
    <w:p>
      <w:r>
        <w:t>Il résulte de ce qui précède que le recours est irrecevable.</w:t>
      </w:r>
    </w:p>
    <w:p>
      <w:r>
        <w:rPr>
          <w:b/>
        </w:rPr>
        <w:t>E. 3.1</w:t>
      </w:r>
    </w:p>
    <w:p>
      <w:r>
        <w:t>La recourante fait également valoir un déni de justice, considérant que la Cour des affaires pénales a refusé de statuer sur sa demande de restitu- tion. Elle invoque également une atteinte à son droit d'être entendue, cons- tituée selon elle par le fait que l'autorité intimée lui a immédiatement retour- né tant sa requête de restitution que les pièces produites à l'appui de cette dernière (act. 1 p. 14).</w:t>
      </w:r>
    </w:p>
    <w:p>
      <w:r>
        <w:rPr>
          <w:b/>
        </w:rPr>
        <w:t>E. 3.2</w:t>
      </w:r>
    </w:p>
    <w:p>
      <w:r>
        <w:t>Les deux moyens précités se confondent puisque selon la jurisprudence, le recourant qui n'a pas qualité pour agir au fond peut néanmoins invoquer les garanties générales de procédure conférées par l'art. 29 Cst. (ATF 133 I 185 consid. 6.2; arrêts du Tribunal fédéral 2C_638/2007 du 7 avril 2008, consid. 3.2 et 1P.82/2000 du 19 juillet 2000, consid. 1c; décision du Tribu- nal pénal fédéral BB.2012.67 du 22 janvier 2013, consid. 3). Tel est no- tamment le cas de la violation du droit d'être entendu lorsqu'elle équivaut à un déni de justice formel (ATF 136 IV 41 consid. 1.4; arrêt du Tribunal fédé- ral 1B_489/2011 du 24 janvier 2012, consid. 1.2).</w:t>
      </w:r>
    </w:p>
    <w:p>
      <w:r>
        <w:rPr>
          <w:b/>
        </w:rPr>
        <w:t>E. 3.3</w:t>
      </w:r>
    </w:p>
    <w:p>
      <w:r>
        <w:t>Stricto sensu, un déni de justice formel n'est réalisé que lorsqu'une autorité se refuse à statuer alors qu'elle y est obligée (ATF 134 I 229 consid. 2.3; arrêt du Tribunal fédéral 6B_724/2010 du 4 janvier 2011, consid. 5.1). En l'état cependant, ainsi que relevé ci-dessus, il n'existe pas encore de déci- sion susceptible de recours en matière de restitution au lésé. L'autorité n'ayant pas refusé de statuer sur cette question, il ne saurait donc y avoir en l'état déni de justice formel. Par ailleurs, faute de décision au sujet de la</w:t>
      </w:r>
    </w:p>
    <w:p>
      <w:r>
        <w:t>- 7 -</w:t>
      </w:r>
    </w:p>
    <w:p>
      <w:r>
        <w:t>restitution, on ne peut retenir non plus une violation du droit d'être entendu. Ce n'est que lorsque l'autorité intimée se sera prononcée sur le statut de lésé de la recourante et d'une éventuelle restitution en sa faveur qu'il sera possible d'évaluer si, au cours de la procédure ayant donné lieu à cette dé- cision, les droits des intéressés auront été correctement préservés ou non (arrêt du Tribunal fédéral 5A_893/2010 du 5 mai 2011, consid. 3.3).</w:t>
      </w:r>
    </w:p>
    <w:p>
      <w:r>
        <w:rPr>
          <w:b/>
        </w:rPr>
        <w:t>E. 3.4</w:t>
      </w:r>
    </w:p>
    <w:p>
      <w:r>
        <w:t>Enfin, en se fondant sur un arrêt du Tribunal fédéral 1B_581/2012 du 27 novembre 2012 la recourante soutient qu'en tant que lésée, elle a un in- térêt juridiquement protégé à participer à une procédure de confiscation en vue d'obtenir le cas échéant la restitution (art. 70 al. 1 in fine CP) et bénéfi- cie de ce fait du droit d'accès au dossier au sens de l'art. 107 al. 1 CPP. Il convient de relever toutefois que dans cet arrêt, la Haute Cour a retenu que le lésé pouvait effectivement avoir accès au dossier, mais ce exclusivement afin de lui permettre de déterminer s'il entend se constituer partie plaignan- te ou non ("Ist dies der Fall, steht ihm als mutmasslich Geschädigten im Hinblick auf den Entscheid, sich als Privatkläger zu konstituieren, das Ak- teneinsichtsrecht nach Art. 107 Abs. 1 lit. a StPO zu", consid. 2.5). Or, in casu, la recourante n'a pas le statut de partie plaignante et ne peut plus l'obtenir (v. décision du Tribunal pénal fédéral BB.2012.2 du 1er mars 2012). En conséquence, elle ne saurait sur la base de cette jurisprudence se prévaloir d'un droit particulier à avoir en l'espèce accès au dossier au sens de l'art. 107 CPP. Par conséquent, sur ces points, le recours est reje- té.</w:t>
      </w:r>
    </w:p>
    <w:p>
      <w:r>
        <w:rPr>
          <w:b/>
        </w:rPr>
        <w:t>E. 4</w:t>
      </w:r>
    </w:p>
    <w:p>
      <w:r>
        <w:t>Selon l’art. 428 al. 1 CPP, les frais de la procédure de recours sont mis à la charge des parties dans la mesure où elles ont obtenu gain de cause ou succombé. Ceux-ci se limitent en l’espèce à un émolument qui, en applica- tion de l’art. 8 du règlement du Tribunal pénal fédéral du 31 août 2010 sur les frais, émoluments, dépens et indemnités de la procédure pénale fédéra- le (RFPPF; RS 173.713.162), sera fixé à CHF 2'300.-- comprenant un émo- lument de CHF 2000.-- pour la présente procédure de recours et de CHF 300.-- pour ceux relatifs à l'ordonnance du 18 juin 2013 (BP.2013.43 act. 2). Ce montant est mis à la charge de la recourante vu le sort de la cause.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