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BB.2013.56 vom 17. Juni 2013</w:t>
      </w:r>
    </w:p>
    <w:p>
      <w:r>
        <w:t>Bundesstrafgericht, 2013-06-17, DE</w:t>
      </w:r>
    </w:p>
    <w:p>
      <w:r>
        <w:rPr>
          <w:b/>
        </w:rPr>
        <w:t xml:space="preserve">Quelle: </w:t>
      </w:r>
      <w:r>
        <w:t>https://mcp.opencaselaw.ch/entscheid/bstger_BB.2013.56</w:t>
      </w:r>
    </w:p>
    <w:p>
      <w:r>
        <w:t>FR: TPF BB.2013.56 du 17 juin 2013</w:t>
      </w:r>
    </w:p>
    <w:p>
      <w:r>
        <w:t>IT: TPF BB.2013.56 del 17 giugno 2013</w:t>
      </w:r>
    </w:p>
    <w:p>
      <w:pPr>
        <w:pStyle w:val="Heading2"/>
      </w:pPr>
      <w:r>
        <w:t>Regeste</w:t>
      </w:r>
    </w:p>
    <w:p>
      <w:r>
        <w:t>Sistierung der Untersuchung (Art. 314 i.V.m. Art. 322 Abs. 2 StPO).</w:t>
      </w:r>
    </w:p>
    <w:p>
      <w:pPr>
        <w:pStyle w:val="Heading2"/>
      </w:pPr>
      <w:r>
        <w:t>Volltext</w:t>
      </w:r>
    </w:p>
    <w:p>
      <w:r>
        <w:t>Beschluss vom 17. Juni 2013 Beschwerdekammer Besetzung</w:t>
      </w:r>
    </w:p>
    <w:p>
      <w:r>
        <w:t>Bundesstrafrichter Andreas J. Keller, Vorsitz, Emanuel Hochstrasser und Roy Garré, Gerichtsschreiber Stefan Graf</w:t>
      </w:r>
    </w:p>
    <w:p>
      <w:r>
        <w:t>Parteien</w:t>
      </w:r>
    </w:p>
    <w:p>
      <w:r>
        <w:t>1. A., 2. B., beide vertreten durch Rechtsanwalt Hans-Ulrich Kupsch,</w:t>
      </w:r>
    </w:p>
    <w:p>
      <w:r>
        <w:t>Beschwerdeführer</w:t>
      </w:r>
    </w:p>
    <w:p>
      <w:r>
        <w:t>gegen</w:t>
      </w:r>
    </w:p>
    <w:p>
      <w:r>
        <w:t>BUNDESANWALTSCHAFT,</w:t>
      </w:r>
    </w:p>
    <w:p>
      <w:r>
        <w:t>Beschwerdegegnerin</w:t>
      </w:r>
    </w:p>
    <w:p>
      <w:r>
        <w:t>Gegenstand</w:t>
      </w:r>
    </w:p>
    <w:p>
      <w:r>
        <w:t>Sistierung der Untersuchung (Art. 314 i.V.m. Art. 322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Geschäftsnummern: BB.2013.56, BB.2013.57</w:t>
      </w:r>
    </w:p>
    <w:p>
      <w:r>
        <w:t>- 2 -</w:t>
      </w:r>
    </w:p>
    <w:p>
      <w:r>
        <w:t>Die Beschwerdekammer hält fest, dass:</w:t>
      </w:r>
    </w:p>
    <w:p>
      <w:r>
        <w:t>- die Bundesanwaltschaft am 20. August 2002 gegen A. und gegen B. ein Strafverfahren eröffnete wegen des Verdachts der Geldwäscherei (vgl. act. 1.2, Ziff. 1.2);</w:t>
      </w:r>
    </w:p>
    <w:p>
      <w:r>
        <w:t>- sie in diesem Zusammenhang am 23. August 2002 u. a. das Guthaben auf dem auf A. lautenden Konto Nr. 1 bei der Bank C. SA beschlagnahmte (vgl. act. 1.2, Ziff. 1.3);</w:t>
      </w:r>
    </w:p>
    <w:p>
      <w:r>
        <w:t>- A. am 8. Mai 2012 von der Bundesanwaltschaft in Aussicht gestellt wurde, das Strafverfahren werde infolge inzwischen eingetretener Verjährung ein- gestellt (act. 1.5);</w:t>
      </w:r>
    </w:p>
    <w:p>
      <w:r>
        <w:t>- die Bundesanwaltschaft mit Verfügung vom 7. Februar 2013 das gegen A. und B. laufende Strafverfahren sistierte (act. 1.2);</w:t>
      </w:r>
    </w:p>
    <w:p>
      <w:r>
        <w:t>- A. und B. mit Beschwerde vom 29. April 2013 beantragten, die Sistierungs- verfügung sei aufzuheben und die Bundesanwaltschaft sei (gestützt auf Art. 314 Abs. 5 i.V.m. Art. 397 Abs. 3 StPO) anzuweisen, das Strafverfah- ren definitiv einzustellen und die auf dem Konto Nr. 1 bei der Bank C. SA liegenden Vermögenswerte freizugeben (act. 1);</w:t>
      </w:r>
    </w:p>
    <w:p>
      <w:r>
        <w:t>- die Bundesanwaltschaft am 21. Mai 2013 das sistierte Strafverfahren wie- der an die Hand nahm, dieses einstellte und die das erwähnte Konto betref- fende Beschlagnahme aufhob (act. 5.2);</w:t>
      </w:r>
    </w:p>
    <w:p>
      <w:r>
        <w:t>- sie am selben Tag der Beschwerdekammer beantragte, die Beschwerde sei nach Eintritt der Rechtskraft der am 21. Mai 2013 erlassenen Verfügung als gegenstandslos abzuschreiben und die Kosten- und Entschädigung seien wem rechtens aufzuerlegen (act. 5).</w:t>
      </w:r>
    </w:p>
    <w:p>
      <w:r>
        <w:t>Die Beschwerdekammer zieht in Erwägung, dass:</w:t>
      </w:r>
    </w:p>
    <w:p>
      <w:r>
        <w:t>- das Beschwerdeverfahren abzuschreiben ist, wenn die im Zeitpunkt der Beschwerdeeinreichung gegebene Beschwer im Verlauf des Beschwerde- verfahrens dahinfällt und die Beschwerde gegenstandslos wird (GUIDON, Die Beschwerde gemäss Schweizerischer Strafprozessordnung, Berner Diss., Zürich/St. Gallen 2011, N. 554 m.w.H. in Fn 1959);</w:t>
      </w:r>
    </w:p>
    <w:p>
      <w:r>
        <w:t>- 3 -</w:t>
      </w:r>
    </w:p>
    <w:p>
      <w:r>
        <w:t>- sich die Beschwerdegegnerin vorliegend im Rahmen ihrer Beschwerde- antwort dem Beschwerdeantrag vollständig unterzieht, weshalb das Be- schwerdeverfahren zufolge Gegenstandslosigkeit als erledigt von der Ge- schäftskontrolle abgeschrieben werden kann;</w:t>
      </w:r>
    </w:p>
    <w:p>
      <w:r>
        <w:t>- wenn ein Beschwerdeverfahren gegenstandslos wird, diejenige Partei kos- ten- und entschädigungspflichtig wird, welche die Gegenstandslosigkeit des Rechtsmittels verursachte (TPF 2011 31 m.w.H.; Beschluss des Bundes- strafgerichts BB.2012.17 vom 17. April 2012);</w:t>
      </w:r>
    </w:p>
    <w:p>
      <w:r>
        <w:t>- vorliegend die Beschwerdegegnerin die Gegenstandslosigkeit zu vertreten hat und damit grundsätzlich kosten- und entschädigungspflichtig wird;</w:t>
      </w:r>
    </w:p>
    <w:p>
      <w:r>
        <w:t>- die Gerichtskosten somit auf die Staatskasse zu nehmen sind (Art. 423 Abs. 1 StPO);</w:t>
      </w:r>
    </w:p>
    <w:p>
      <w:r>
        <w:t>- die Beschwerdegegnerin demzufolge den Beschwerdeführern eine Ent- schädigung ihrer Aufwendungen für die angemessene Ausübung ihrer Ver- fahrensrechte auszurichten hat (Art. 436 Abs. 1 i.V.m. Art. 429 Abs. 1 lit. a StPO);</w:t>
      </w:r>
    </w:p>
    <w:p>
      <w:r>
        <w:t>- diese Entschädigung vorliegend ermessensweise auf Fr. 1'500.-- festzuset- zen ist (inkl. Auslagen; ohne MwSt., da der Wohnsitz der Klienten im Aus- land liegt; Art. 10, Art. 12 Abs. 2 und Art. 14 des Reglements des Bundes- strafgerichts vom 31. August 2010 über die Kosten, Gebühren und Ent- schädigungen in Bundesstrafverfahren [BStKR; SR 173.713.162]; Art. 1 Abs. 2 lit. a und Art. 8 Abs. 1 des Bundesgesetzes vom 12. Juni 2009 über die Mehrwertsteuer [Mehrwertsteuergesetz, MWSTG; SR 641.20]);</w:t>
      </w:r>
    </w:p>
    <w:p>
      <w:r>
        <w:t>- 4 -</w:t>
      </w:r>
    </w:p>
    <w:p>
      <w:r>
        <w:t>und erkennt:</w:t>
      </w:r>
    </w:p>
    <w:p>
      <w:r>
        <w:t>1. Das Beschwerdeverfahren wird zufolge Gegenstandslosigkeit als erledigt von der Geschäftskontrolle abgeschrieben.</w:t>
      </w:r>
    </w:p>
    <w:p>
      <w:r>
        <w:t>2. Es werden keine Gerichtskosten erhoben.</w:t>
      </w:r>
    </w:p>
    <w:p>
      <w:r>
        <w:t>3. Die Beschwerdegegnerin hat den Beschwerdeführern eine Parteientschädi- gung in der Höhe von Fr. 1'500.-- (inkl. Auslagen; ohne MwSt.) auszurichten.</w:t>
      </w:r>
    </w:p>
    <w:p>
      <w:r>
        <w:t>Bellinzona, 18. Juni 2013</w:t>
      </w:r>
    </w:p>
    <w:p>
      <w:r>
        <w:t>Im Namen der Beschwerdekammer des Bundesstrafgerichts</w:t>
      </w:r>
    </w:p>
    <w:p>
      <w:r>
        <w:t>Der Vorsitzende:</w:t>
      </w:r>
    </w:p>
    <w:p>
      <w:r>
        <w:t>Der Gerichtsschreiber:</w:t>
      </w:r>
    </w:p>
    <w:p>
      <w:r>
        <w:t>Zustellung an</w:t>
      </w:r>
    </w:p>
    <w:p>
      <w:r>
        <w:t>- Rechtsanwalt Hans-Ulrich Kupsch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