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BB.2013.41 vom 15. April 2013</w:t>
      </w:r>
    </w:p>
    <w:p>
      <w:r>
        <w:t>Bundesstrafgericht, 2013-04-15, IT</w:t>
      </w:r>
    </w:p>
    <w:p>
      <w:r>
        <w:rPr>
          <w:b/>
        </w:rPr>
        <w:t xml:space="preserve">Quelle: </w:t>
      </w:r>
      <w:r>
        <w:t>https://mcp.opencaselaw.ch/entscheid/bstger_BB.2013.41</w:t>
      </w:r>
    </w:p>
    <w:p>
      <w:r>
        <w:t>FR: TPF BB.2013.41 du 15 avril 2013</w:t>
      </w:r>
    </w:p>
    <w:p>
      <w:r>
        <w:t>IT: TPF BB.2013.41 del 15 aprile 2013</w:t>
      </w:r>
    </w:p>
    <w:p>
      <w:pPr>
        <w:pStyle w:val="Heading2"/>
      </w:pPr>
      <w:r>
        <w:t>Regeste</w:t>
      </w:r>
    </w:p>
    <w:p>
      <w:r>
        <w:t>Atti procedurali della Corte penale (art. 20 cpv. 1 lett. a in relazione con l'art. 393 cpv. 1 lett. b CPP). Accertamento del giudicato (art. 438 cpv. 4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richiesta tendente alla concessione dell'effetto sospensivo è divenuta priva d'oggetto.</w:t>
      </w:r>
    </w:p>
    <w:p>
      <w:r>
        <w:rPr>
          <w:b/>
        </w:rPr>
        <w:t>E. 3</w:t>
      </w:r>
    </w:p>
    <w:p>
      <w:r>
        <w:t>La tassa di giustizia di fr. 1'500.-- è posta a carico del reclamante.</w:t>
      </w:r>
    </w:p>
    <w:p>
      <w:r>
        <w:t>Bellinzona, 15 aprile 2013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Daniele Timbal - Tribunale penale federale, Corte penale - Ministero pubblico della Confederazione</w:t>
      </w:r>
    </w:p>
    <w:p>
      <w:r>
        <w:t>Informazione sui rimedi giuridici Contro questa decisione non è dato nessun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