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BB.2013.39 vom 14. August 2013</w:t>
      </w:r>
    </w:p>
    <w:p>
      <w:r>
        <w:t>Bundesstrafgericht, 2013-08-14, DE</w:t>
      </w:r>
    </w:p>
    <w:p>
      <w:r>
        <w:rPr>
          <w:b/>
        </w:rPr>
        <w:t xml:space="preserve">Quelle: </w:t>
      </w:r>
      <w:r>
        <w:t>https://mcp.opencaselaw.ch/entscheid/bstger_BB.2013.39</w:t>
      </w:r>
    </w:p>
    <w:p>
      <w:r>
        <w:t>FR: TPF BB.2013.39 du 14 août 2013</w:t>
      </w:r>
    </w:p>
    <w:p>
      <w:r>
        <w:t>IT: TPF BB.2013.39 del 14 agosto 2013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StPO).</w:t>
      </w:r>
    </w:p>
    <w:p>
      <w:pPr>
        <w:pStyle w:val="Heading2"/>
      </w:pPr>
      <w:r>
        <w:t>Volltext</w:t>
      </w:r>
    </w:p>
    <w:p>
      <w:r>
        <w:t>Beschluss vom 14. August 2013 Beschwerdekammer Besetzung</w:t>
      </w:r>
    </w:p>
    <w:p>
      <w:r>
        <w:t>Bundesstrafrichter Stephan Blättler, Vorsitz, Andreas J. Keller und Tito Ponti, Gerichtsschreiber Miro Dangubic</w:t>
      </w:r>
    </w:p>
    <w:p>
      <w:r>
        <w:t>Parteien</w:t>
      </w:r>
    </w:p>
    <w:p>
      <w:r>
        <w:t>A., vertreten durch Rechtsanwältin Ruth Baumeister,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Verfahrenshandlung der Bundesanwaltschaft (Art. 20 Abs. 1 lit. b i.V.m. Art. 393 Abs. 1 lit. a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BB.2013.39</w:t>
      </w:r>
    </w:p>
    <w:p>
      <w:r>
        <w:t>- 2 -</w:t>
      </w:r>
    </w:p>
    <w:p>
      <w:r>
        <w:t>Die Beschwerdekammer hält fest, dass:</w:t>
      </w:r>
    </w:p>
    <w:p>
      <w:r>
        <w:t>- mit Strafbefehl der Bundesanwaltschaft (nachfolgend "BA") vom 3. Ap- ril 2012 A. der mehrfachen qualifizierten ungetreuen Geschäftsbesorgung im Sinne von Art. 158 Ziff. 1 Abs. 1 und 3 StGB schuldig erklärt und ent- sprechend verurteilt wurde (Verfahrensakten BA, 16-301-0068);</w:t>
      </w:r>
    </w:p>
    <w:p>
      <w:r>
        <w:t>- mit Telefax an die BA vom 17. April 2012 A. durch Rechtsanwältin Ruth Baumeister erklären liess, dass er dagegen vorsorglich Einsprache erhebe (Verfahrensakten BA, 16-301-0082);</w:t>
      </w:r>
    </w:p>
    <w:p>
      <w:r>
        <w:t>- mit Schreiben vom 22. November 2012 die BA der Strafkammer des Bun- desstrafgerichts (nachfolgend „Strafkammer“) mitteilte, dass sie an ihrem Strafbefehl vom 3. April 2012 festhalte und der Strafkammer die Verfah- rensakten zwecks Durchführung eines Hauptverfahrens gemäss Art. 356 Abs. 1 StPO überwies (Verfahrensakten SK, 74 100 014);</w:t>
      </w:r>
    </w:p>
    <w:p>
      <w:r>
        <w:t>- mit Verfügung vom 27. Februar 2013 die Strafkammer auf die Einsprache von A. gegen den Strafbefehl vom 3. April 2012 nicht eintrat; die Strafkam- mer das Nichteintreten mit fehlender formgültiger Einsprache begründet (BB.2013.27, act. 2.1);</w:t>
      </w:r>
    </w:p>
    <w:p>
      <w:r>
        <w:t>- A., vertreten durch Rechtsanwältin Ruth Baumeister, dagegen mit Eingabe vom 15. März 2013 Beschwerde bei der Beschwerdekammer des Bundes- strafgerichts erhob; mit gleicher Eingabe A. ein Gesuch um Wiederherstel- lung der Frist im Sinne von Art. 94 StPO stellte, welches mit Schreiben die- ses Gerichts vom 21. März 2013 zuständigkeitshalber an die BA weiterge- leitet wurde (BB.2013.27, act. 1 und 3);</w:t>
      </w:r>
    </w:p>
    <w:p>
      <w:r>
        <w:t>- mit Verfügung vom 22. März 2013 die BA auf das Gesuch um Wiederher- stellung der Frist nicht eintrat (BB.2013.39, act. 6); A. mit Eingabe vom 27. März 2013 dagegen Beschwerde erhebt (BB.2013.39, act. 1);</w:t>
      </w:r>
    </w:p>
    <w:p>
      <w:r>
        <w:t>- der Verzicht auf Beschwerdeantwort der Beschwerdegegnerin vom 4. Ap- ril 2013 dem Beschwerdeführer mit Schreiben vom 7. Mai 2013 zur Kennt- nis zugestellt wurde (BB.2013.39, act. 3 und 5);</w:t>
      </w:r>
    </w:p>
    <w:p>
      <w:r>
        <w:t>- mit Beschluss BB.2013.27 vom 13. August 2013 die Beschwerde gegen die Verfügung der Strafkammer vom 27. Februar 2013 gutgeheissen und die Angelegenheit zwecks Durchführung des Hauptverfahrens an die Straf- kammer zurückgewiesen wurde.</w:t>
      </w:r>
    </w:p>
    <w:p>
      <w:r>
        <w:t>- 3 -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nach den Vorschriften der Art. 393 ff. StPO erhoben werden kann (Art. 393 Abs. 1 lit. a StPO i.V.m. Art. 37 Abs. 1 StBOG und Art. 19 Abs. 1 des Orga- nisationsreglements vom 31. August 2010 für das Bundesstrafgericht [Or- ganisationsreglement BStGer, BStGerOR; SR 173.713.161]);</w:t>
      </w:r>
    </w:p>
    <w:p>
      <w:r>
        <w:t>- jede Partei, welche ein rechtlich geschütztes Interesse an der Aufhebung oder Änderung des angefochtenen Entscheides hat, zur Beschwerde legi- timiert ist (Art. 382 Abs. 1 StPO);</w:t>
      </w:r>
    </w:p>
    <w:p>
      <w:r>
        <w:t>- durch den Beschluss BB.2013.27 vom 13. August 2013 die Beschwerde des Beschwerdeführers dahingefallen ist; das vorliegende Verfahren ent- sprechend als gegenstandslos abzuschreiben ist;</w:t>
      </w:r>
    </w:p>
    <w:p>
      <w:r>
        <w:t>- bei diesem Ausgang des Verfahrens keine Gerichtskosten zu erheben sind und keine Entschädigung zuzusprechen ist (vgl. Beschluss des Bundes- strafgerichts BB.2013.27 vom 13. August 2013).</w:t>
      </w:r>
    </w:p>
    <w:p>
      <w:r>
        <w:t>- 4 -</w:t>
      </w:r>
    </w:p>
    <w:p>
      <w:r>
        <w:t>Demnach erkennt die Beschwerdekammer:</w:t>
      </w:r>
    </w:p>
    <w:p>
      <w:r>
        <w:t>1. Das Beschwerdeverfahren wird zufolge Gegenstandslosigkeit als erledigt von der Geschäftskontrolle abgeschrieben.</w:t>
      </w:r>
    </w:p>
    <w:p>
      <w:r>
        <w:t>2. Es werden keine Gerichtskosten erhoben.</w:t>
      </w:r>
    </w:p>
    <w:p>
      <w:r>
        <w:t>3. Es wird keine Entschädigung zugesprochen.</w:t>
      </w:r>
    </w:p>
    <w:p>
      <w:r>
        <w:t>Bellinzona, 14. August 2013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Rechtsanwältin Ruth Baumeister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