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BB.2013.31 vom 31. Mai 2013</w:t>
      </w:r>
    </w:p>
    <w:p>
      <w:r>
        <w:t>Bundesstrafgericht, 2013-05-31, FR</w:t>
      </w:r>
    </w:p>
    <w:p>
      <w:r>
        <w:rPr>
          <w:b/>
        </w:rPr>
        <w:t xml:space="preserve">Quelle: </w:t>
      </w:r>
      <w:r>
        <w:t>https://mcp.opencaselaw.ch/entscheid/bstger_BB.2013.31</w:t>
      </w:r>
    </w:p>
    <w:p>
      <w:r>
        <w:t>FR: TPF BB.2013.31 du 31 mai 2013</w:t>
      </w:r>
    </w:p>
    <w:p>
      <w:r>
        <w:t>IT: TPF BB.2013.31 del 31 maggio 2013</w:t>
      </w:r>
    </w:p>
    <w:p>
      <w:pPr>
        <w:pStyle w:val="Heading2"/>
      </w:pPr>
      <w:r>
        <w:t>Regeste</w:t>
      </w:r>
    </w:p>
    <w:p>
      <w:r>
        <w:t>Récusation d'un membre du Ministère public de la Confédération (art. 59 al. 1 let. b en lien avec l'art. 56 let. b et f CPP).</w:t>
      </w:r>
    </w:p>
    <w:p>
      <w:pPr>
        <w:pStyle w:val="Heading2"/>
      </w:pPr>
      <w:r>
        <w:t>Erwägungen</w:t>
      </w:r>
    </w:p>
    <w:p>
      <w:r>
        <w:rPr>
          <w:b/>
        </w:rPr>
        <w:t>E. 1.1</w:t>
      </w:r>
    </w:p>
    <w:p>
      <w:r>
        <w:t>A teneur de l'art. 59 al. 1 CPP, lorsqu'un motif de récusation au sens de l'art. 56 let. a ou f CPP est invoqué ou qu'une personne exerçant une fonc- 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w:t>
      </w:r>
    </w:p>
    <w:p>
      <w:r>
        <w:t>- 4 -</w:t>
      </w:r>
    </w:p>
    <w:p>
      <w:r>
        <w:t>re pénale fédérale (art. 37 al. 1 LOAP) - lorsque le ministère public est concerné. Sur ce vu, il incombe donc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(arrêt du Tribunal fédéral 1B_48/2011 du 11 novembre 2011, consid. 3.1; ATF 132 II 485 consid. 4.3; 130 III 66 consid. 4.3 et les arrêts cités). Dès lors, même si la loi ne prévoit aucun délai particulier, il y a lieu d'admettre que la récusation doit être for- mée aussitôt, c'est-à-dire dans les jours qui suivent la connaissance de la cause de récusation (arrêts du Tribunal fédéral 6B_601/2011 du 22 décembre 2011, consid. 1.2.1; 1B_203/2011 du 18 mai 2011, consid. 2.1).</w:t>
      </w:r>
    </w:p>
    <w:p>
      <w:r>
        <w:rPr>
          <w:b/>
        </w:rPr>
        <w:t>E. 1.2.2</w:t>
      </w:r>
    </w:p>
    <w:p>
      <w:r>
        <w:t>En l'espèce, par lettre du 14 janvier 2013, le MPC a informé les parties de ce que le Procureur B. reprenait la direction de la procédure. Le requérant s'en est étonné dans un courrier au Procureur général du 24 janvier 2013. Le Procureur général a indiqué le 20 février 2013 s'en tenir à sa décision. Le 8 mars 2013, le requérant a adressé un pli au MPC dans lequel il de- mande la récusation du Procureur B.. Il y précisait qu'à l'origine son cour- rier du 24 janvier 2013 n'était pas conçu comme une demande de récusa- tion, mais devait être considéré comme telle dès ce 8 mars 2013 compte tenu de la réponse fournie par le MPC le 20 février 2013.</w:t>
      </w:r>
    </w:p>
    <w:p>
      <w:r>
        <w:rPr>
          <w:b/>
        </w:rPr>
        <w:t>E. 1.2.3</w:t>
      </w:r>
    </w:p>
    <w:p>
      <w:r>
        <w:t>C'est ainsi le 15 janvier 2013 au plus tôt que le requérant a été informé de la reprise de la direction de la procédure par le Procureur B.; sa demande de récusation effective date quant à elle du 8 mars 2013. Il serait difficile de considérer que les quelques semaines écoulées entre ces deux dates constituent un laps de temps correspondant aux exigences de la jurispru- dence précitée. Il reste qu'in casu dès le 24 janvier 2013 le requérant s'est adressé au MPC pour lui faire part de son étonnement et de sa désappro- bation quant à cette situation, relevant qu'il était "tout à fait invraisemblable</w:t>
      </w:r>
    </w:p>
    <w:p>
      <w:r>
        <w:t>- 5 -</w:t>
      </w:r>
    </w:p>
    <w:p>
      <w:r>
        <w:t>et incompréhensible que la personne chargée de reprendre ce dossier pour rendre une nouvelle décision plus amplement motivée soit l'ancien procu- reur qui avait (…) déjà terminé de rédiger un acte d'accusation." Il contes- tait donc cette attribution "pour des raisons évidentes d'impartialité" (act. 4.1). Il a fallu ensuite près d'un mois pour que le MPC lui fasse savoir qu'il entendait ne rien modifier à cette attribution de compétence. Dans son courrier envoyé 15 jours plus tard, le requérant confirme les termes de son pli du 24 janvier et les complète. Dans la mesure où dans son premier en- voi déjà, le requérant invoquait le fait qu'il contestait la reprise de la direc- tion de la procédure par le Procureur B. pour des raisons de partialité, il y a lieu d'admettre qu'il s'est manifesté sans délai auprès de l'autorité compé- tente dès qu'il a eu connaissance de la cause de la récusation en janvier 2013 et que le courrier du 8 mars n'est en fait qu'un complément. En conséquence, sa demande de récusation doit être considérée comme dé- posée dans les délais.</w:t>
      </w:r>
    </w:p>
    <w:p>
      <w:r>
        <w:rPr>
          <w:b/>
        </w:rPr>
        <w:t>E. 1.3</w:t>
      </w:r>
    </w:p>
    <w:p>
      <w:r>
        <w:t>Le requérant, prévenu dans la procédure pénale et donc partie, est légitimé à déposer la demande de récusation. Celle-ci est ainsi recevable.</w:t>
      </w:r>
    </w:p>
    <w:p>
      <w:r>
        <w:rPr>
          <w:b/>
        </w:rPr>
        <w:t>E. 2.1</w:t>
      </w:r>
    </w:p>
    <w:p>
      <w:r>
        <w:t>Le premier grief soulevé par le requérant pour justifier la récusation du Pro- cureur B. est que celui-ci a agi dans la même cause, à un autre titre. L'inti- mé conteste cette façon de voir les choses considérant que tel n'est pas le cas, les éléments au dossier n'ayant pas changé depuis la clôture de l'ins- truction préparatoire en novembre 2010.</w:t>
      </w:r>
    </w:p>
    <w:p>
      <w:r>
        <w:rPr>
          <w:b/>
        </w:rPr>
        <w:t>E. 2.2.1</w:t>
      </w:r>
    </w:p>
    <w:p>
      <w:r>
        <w:t>La garantie d'un tribunal indépendant et impartial instituée par les art. 6 par. 1 CEDH et 30 al. 1 Cst.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 tés). La récusation ne s'impose pas seulement lorsqu'une prévention effec- 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 tion; les impressions purement individuelles d'une des parties au procès ne</w:t>
      </w:r>
    </w:p>
    <w:p>
      <w:r>
        <w:t>- 6 -</w:t>
      </w:r>
    </w:p>
    <w:p>
      <w:r>
        <w:t>sont pas décisives (ATF 138 I 1 consid. 2.2; 137 I 227 consid. 2.1; 136 III 605 consid. 3.2.1; 134 I 20 consid. 4.2; 131 I 24 consid. 1.1). L'art. 56 CPP concrétise ces garanties en énumérant divers motifs de récu- sation aux lettres a à e. La lettre f de cette disposition a quant à elle la por- tée d'une clause générale recouvrant tous les motifs de récusation non ex- pressément prévus aux lettres précédentes (ATF 138 IV 142 consid. 2.1).</w:t>
      </w:r>
    </w:p>
    <w:p>
      <w:r>
        <w:rPr>
          <w:b/>
        </w:rPr>
        <w:t>E. 2.2.2</w:t>
      </w:r>
    </w:p>
    <w:p>
      <w:r>
        <w:t>Dans la phase de l'enquête préliminaire et de l'instruction, les principes ap- plicables à la récusation du ministère public sont ceux qui ont été dégagés à l'égard des juges d'instruction avant l'introduction du CPP. Selon l'art. 61 CPP, le ministère public est l'autorité investie de la direction de la procédu- re jusqu'à la mise en accusation. A ce titre, il doit veiller au bon déroule- 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 cusation), voire rendre une ordonnance pénale pour laquelle il assume une fonction juridictionnelle (ATF 124 I 76 consid. 2; 112 Ia 142 consid. 2b). Dans ce cadre, le ministère public est tenu à une certaine impartialité mê- 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 sants au sens de l'art. 309 al. 1 CPP) ou lorsqu'il ordonne des mesures de contrainte. Tout en disposant, dans le cadre de ses investigations, d'une certaine liberté, le magistrat reste tenu à un devoir de réserve. Il doit s'abs- tenir de tout procédé déloyal, instruire tant à charge qu'à décharge et ne point avantager une partie au détriment d'une autre (ATF 138 IV 142 consid. 2.2.1 et les références citées).</w:t>
      </w:r>
    </w:p>
    <w:p>
      <w:r>
        <w:rPr>
          <w:b/>
        </w:rPr>
        <w:t>E. 2.2.3</w:t>
      </w:r>
    </w:p>
    <w:p>
      <w:r>
        <w:t>L'art. 56 let. b CPP précise que toute personne exerçant une fonction au sein d’une autorité pénale est tenue de se récuser: lorsqu’elle a agi à un autre titre dans la même cause, en particulier comme membre d’une autori- té, conseil juridique d’une partie, expert ou témoin.</w:t>
      </w:r>
    </w:p>
    <w:p>
      <w:r>
        <w:rPr>
          <w:b/>
        </w:rPr>
        <w:t>E. 2.2.4</w:t>
      </w:r>
    </w:p>
    <w:p>
      <w:r>
        <w:t>La notion de "même cause" au sens de cette disposition s'entend de ma- nière formelle, c'est-à-dire comme la procédure ayant conduit à la décision attaquée ou devant conduire à celle attendue (VERNIORY, Commentaire Romand, Bâle 2011, n° 16 ad art. 56 CPP). Elle n'englobe en revanche pas une procédure distincte ou préalable se rapportant à la même affaire au sens large, soit au même ensemble de faits et de droits concernant les mêmes parties (DONZALLAZ, Loi sur le Tribunal fédéral, Berne 2008, no 545</w:t>
      </w:r>
    </w:p>
    <w:p>
      <w:r>
        <w:t>- 7 -</w:t>
      </w:r>
    </w:p>
    <w:p>
      <w:r>
        <w:t>ad art. 34 LTF). Elle implique ainsi une identité des parties, des procédures et des questions litigieuses (ATF 133 I 89 consid. 3.2; 122 IV 235 con- sid. 2d; KELLER, Kommentar zur Schweizerischen Strafprozessordnung, Zurich/Bâle/Genève 2010, n° 16 ad art. 56).</w:t>
      </w:r>
    </w:p>
    <w:p>
      <w:r>
        <w:rPr>
          <w:b/>
        </w:rPr>
        <w:t>E. 2.2.5</w:t>
      </w:r>
    </w:p>
    <w:p>
      <w:r>
        <w:t>Par ailleurs, connaître de la même cause "à un autre titre" s'entend de l'in- tervention dans des fonctions différentes, mais aussi – en particulier pour les juges – de l'intervention dans la même fonction, mais dans des cadres différents (VERNIORY, op. cit., no 18). En matière pénale, la même personne – notamment s'il est magistrat - agit aussi à un autre titre s'il intervient dans la même fonction mais dans des cadres, ou avec des pouvoirs différents (union personnelle; VERNIORY, op. cit., no 19). La jurisprudence a ainsi considéré que le magistrat appelé à statuer à nou- veau après l'annulation d'une de ses décisions est en général à même de tenir compte de l'avis exprimé par l'instance supérieure et de s'adapter aux injonctions qui lui sont faites (ATF 138 IV 142 consid. 2.3 et références ci- tées). Elle a retenu également qu'une participation répétée du même ma- gistrat à la même affaire était inconstitutionnelle en particulier lorsque celui- ci avait exercé des tâches juridictionnelles distinctes au plan fonctionnel et organisationnel mais non lorsqu'il avait accompli des actes d’instruction dans l'exercice de la même fonction (ATAF 2007/4 consid. 4.2). Elle a enfin considéré que la participation du même procureur au prononcé d'une or- donnance pénale, puis à la poursuite de l'infraction devant les tribunaux en cas d'opposition ne constitue pas un motif de récusation au sens de l'art. 56 let. b CPP (ATF 124 I 76 consid. 2; arrêt du Tribunal fédéral 1B_143/2012 du 26 avril 2012, consid. 2).</w:t>
      </w:r>
    </w:p>
    <w:p>
      <w:r>
        <w:rPr>
          <w:b/>
        </w:rPr>
        <w:t>E. 2.3</w:t>
      </w:r>
    </w:p>
    <w:p>
      <w:r>
        <w:t>En l'occurrence, le Procureur B. a ouvert la procédure pénale dirigée contre C., D. et A.. Conformément à ce que prévoyait la PPF alors en vigueur, il a requis l'ouverture d'une instruction préparatoire et à l'issue de celle-ci a re- pris le dossier rédigeant un projet d'acte d'accusation. Certes, le dossier a ensuite été confié à un autre procureur, lequel a rendu une ordonnance de classement. Cette dernière ayant été annulée pour défaut de motivation, le Procureur B. s'est vu à nouveau confier la direction de la procédure en jan- vier de cette année. Dans la mesure où il faut admettre que l'instruction de cette affaire n'est de fait pas encore terminée, force est de constater que le Procureur B. intervient dans la même cause, dans la même fonction et dans le même cadre, soit avec les mêmes pouvoirs. En conséquence, l'art. 56 let. b CPP ne trouve pas application en l'espèce et le grief doit être rejeté.</w:t>
      </w:r>
    </w:p>
    <w:p>
      <w:r>
        <w:t>- 8 -</w:t>
      </w:r>
    </w:p>
    <w:p>
      <w:r>
        <w:rPr>
          <w:b/>
        </w:rPr>
        <w:t>E. 3.1</w:t>
      </w:r>
    </w:p>
    <w:p>
      <w:r>
        <w:t>Le requérant considère également que le Procureur intimé est prévenu compte tenu du fait qu'il a déjà rédigé un projet acte d'accusation dans ce dossier; il aurait ainsi une opinion préformée sur sa culpabilité.</w:t>
      </w:r>
    </w:p>
    <w:p>
      <w:r>
        <w:rPr>
          <w:b/>
        </w:rPr>
        <w:t>E. 3.2</w:t>
      </w:r>
    </w:p>
    <w:p>
      <w:r>
        <w:t>L'art. 56 let. f CPP stipule que toute personne exerçant une fonction au sein d’une autorité pénale est tenue de se récuser: lorsque d'autres motifs, no- tamment un rapport d’amitié étroit ou d’inimitié avec une partie ou son conseil juridique, sont de nature à la rendre suspecte de prévention. Dans ce contexte, selon la jurisprudence, on ne saurait admettre systéma- tiquement la récusation d'un procureur au motif qu'il aurait déjà rendu dans la même cause une ordonnance de non-entrée en matière ou de classe- 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 gistrat, peuvent fonder une suspicion de partialité, pour autant que les cir- constances dénotent que le juge est prévenu ou justifient à tout le moins objectivement l'apparence de prévention (ATF 138 IV 142 consid. 2.3; 116 Ia 135 consid. 3°; 116 Ia 14 consid. 5a; 114 Ia 153 consid. 3b/bb; 113 Ia 407 consid. 2b; 111 Ia 259 consid. 3b/aa in fine).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 demment émises. Ainsi, conformément à la jurisprudence constante, une simple mise en prévention, respectivement le prononcé d'une inculpation ne saurait constituer un indice de partialité (arrêt du Tribunal fédéral 1B_86/2013 du 19 avril 2013, consid. 2.5 et référence citée). Par ailleurs, la répression des infractions par voie d'ordonnance pénale, puis la poursuite de l'intéressé devant les tribunaux font partie des attributions ordinaires du ministère public (art. 16 al. 2 CPP) et ne sauraient évidemment justifier une récusation, quand bien même le bien-fondé de l'accusation est contesté par le recourant (arrêt du Tribunal fédéral 1B_143/2012 du 26 avril 2012, consid. 2).</w:t>
      </w:r>
    </w:p>
    <w:p>
      <w:r>
        <w:rPr>
          <w:b/>
        </w:rPr>
        <w:t>E. 3.3</w:t>
      </w:r>
    </w:p>
    <w:p>
      <w:r>
        <w:t>Certes, en l'espèce, le Procureur B. a déjà rédigé un projet d'acte d'accusa- tion dans cette affaire en juillet 2011. Il s'est de ce fait déjà forgé une opi- nion sur la culpabilité des prévenus sur la base de l'enquête menée tant par le JIF que par lui-même et compte tenu du principe "in dubio pro duriore". Toutefois, cela remonte à près de deux ans. Entretemps, une ordonnance de classement a été rendue par le MPC dans ce dossier, exposant la situa-</w:t>
      </w:r>
    </w:p>
    <w:p>
      <w:r>
        <w:t>- 9 -</w:t>
      </w:r>
    </w:p>
    <w:p>
      <w:r>
        <w:t>tion juridique sous un tout autre point de vue. Il est dès lors possible que le Procureur B. réexamine l'affaire en tenant compte d'éléments divergeant des siens. On ignore d'ailleurs la teneur exacte de ses considérations quant à la situation juridique et à la culpabilité du requérant puisque l'acte d'accu- sation en question n'était qu'un projet et n'a dès lors pas été soumis aux parties. On relèvera au surplus que comme le retient le requérant, la Cour n'a pas, dans sa décision précitée du 30 octobre 2012, donné d'indication quant à l'issue que devait revêtir la présente instruction (décision du Tribu- nal pénal fédéral BB.2013.31). Par ailleurs, au regard de la jurisprudence citée au considérant qui précède, le fait que le Procureur concerné a rédigé un projet d'acte d'accusation ne saurait en tant que tel être retenu comme une cause objective de prévention dans la mesure où ce devoir compète précisément au MPC (art. 16 al. 2 CPP). En outre, le fait que le projet d'ac- te d'accusation en question n'avait à l'époque pas été avalisé par la hiérar- chie du Procureur intimé doit être mis en parallèle avec le fait que des dé- cisions ou des actes de procédure qui se révèlent par la suite erronés ne fondent pas en soi une apparence objective de prévention. De plus, la si- tuation d'espèce diffère de celle énoncée dans l'ATF 138 IV 142 cité par le requérant. En effet, dans la présente cause, étant donné que le Procureur B. s'était vu dessaisir de la direction de la procédure, on ne peut admettre qu'il a été amené à exposer et défendre de façon soutenue et répétée son point de vue vers l'extérieur, soit devant différentes instances. Au contraire. En conséquence, il n'existe aucun indice sérieux permettant de mettre en doute l'indépendance et l'impartialité du Procureur B.</w:t>
      </w:r>
    </w:p>
    <w:p>
      <w:r>
        <w:rPr>
          <w:b/>
        </w:rPr>
        <w:t>E. 4</w:t>
      </w:r>
    </w:p>
    <w:p>
      <w:r>
        <w:t>Il résulte des considérants qui précèdent que la demande de récusation est rejetée.</w:t>
      </w:r>
    </w:p>
    <w:p>
      <w:r>
        <w:rPr>
          <w:b/>
        </w:rPr>
        <w:t>E. 5</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 dure pénale fédérale (RFPPF; RS 173.713.162), sera fixé à CHF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